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5A052" w14:textId="77777777" w:rsidR="005B51AE" w:rsidRDefault="005B51AE">
      <w:pPr>
        <w:pBdr>
          <w:top w:val="nil"/>
          <w:left w:val="nil"/>
          <w:bottom w:val="nil"/>
          <w:right w:val="nil"/>
          <w:between w:val="nil"/>
        </w:pBdr>
        <w:jc w:val="both"/>
        <w:rPr>
          <w:b/>
          <w:color w:val="000000"/>
          <w:u w:val="single"/>
        </w:rPr>
      </w:pPr>
    </w:p>
    <w:p w14:paraId="57342CD9" w14:textId="77777777" w:rsidR="005B51AE" w:rsidRDefault="005B51AE">
      <w:pPr>
        <w:pBdr>
          <w:top w:val="nil"/>
          <w:left w:val="nil"/>
          <w:bottom w:val="nil"/>
          <w:right w:val="nil"/>
          <w:between w:val="nil"/>
        </w:pBdr>
        <w:jc w:val="both"/>
        <w:rPr>
          <w:b/>
          <w:color w:val="000000"/>
          <w:u w:val="single"/>
        </w:rPr>
      </w:pPr>
    </w:p>
    <w:p w14:paraId="07A9707B" w14:textId="77777777" w:rsidR="005B51AE" w:rsidRDefault="00093EC0">
      <w:pPr>
        <w:shd w:val="clear" w:color="auto" w:fill="FFFFFF"/>
        <w:jc w:val="center"/>
        <w:rPr>
          <w:rFonts w:ascii="Calibri" w:eastAsia="Calibri" w:hAnsi="Calibri" w:cs="Calibri"/>
          <w:color w:val="313131"/>
          <w:sz w:val="32"/>
          <w:szCs w:val="32"/>
        </w:rPr>
      </w:pPr>
      <w:r>
        <w:rPr>
          <w:rFonts w:ascii="Calibri" w:eastAsia="Calibri" w:hAnsi="Calibri" w:cs="Calibri"/>
          <w:b/>
          <w:color w:val="313131"/>
          <w:sz w:val="32"/>
          <w:szCs w:val="32"/>
          <w:u w:val="single"/>
        </w:rPr>
        <w:t>POST-OP ROOT CANAL INSTRUCTIONS</w:t>
      </w:r>
    </w:p>
    <w:p w14:paraId="0A4CC487" w14:textId="77777777" w:rsidR="005B51AE" w:rsidRDefault="005B51AE">
      <w:pPr>
        <w:shd w:val="clear" w:color="auto" w:fill="FFFFFF"/>
        <w:jc w:val="center"/>
        <w:rPr>
          <w:rFonts w:ascii="Verdana" w:eastAsia="Verdana" w:hAnsi="Verdana" w:cs="Verdana"/>
          <w:color w:val="313131"/>
        </w:rPr>
      </w:pPr>
    </w:p>
    <w:p w14:paraId="3E1C181B" w14:textId="77777777" w:rsidR="005B51AE" w:rsidRDefault="00093EC0">
      <w:pPr>
        <w:shd w:val="clear" w:color="auto" w:fill="FFFFFF"/>
        <w:jc w:val="center"/>
        <w:rPr>
          <w:rFonts w:ascii="Verdana" w:eastAsia="Verdana" w:hAnsi="Verdana" w:cs="Verdana"/>
          <w:color w:val="313131"/>
        </w:rPr>
      </w:pPr>
      <w:r>
        <w:rPr>
          <w:rFonts w:ascii="Verdana" w:eastAsia="Verdana" w:hAnsi="Verdana" w:cs="Verdana"/>
          <w:color w:val="313131"/>
        </w:rPr>
        <w:t> </w:t>
      </w:r>
    </w:p>
    <w:p w14:paraId="56D58BF7" w14:textId="77777777" w:rsidR="005B51AE" w:rsidRDefault="00093EC0">
      <w:pPr>
        <w:shd w:val="clear" w:color="auto" w:fill="FFFFFF"/>
        <w:rPr>
          <w:rFonts w:ascii="Calibri" w:eastAsia="Calibri" w:hAnsi="Calibri" w:cs="Calibri"/>
          <w:color w:val="313131"/>
        </w:rPr>
      </w:pPr>
      <w:r>
        <w:rPr>
          <w:rFonts w:ascii="Calibri" w:eastAsia="Calibri" w:hAnsi="Calibri" w:cs="Calibri"/>
          <w:color w:val="313131"/>
        </w:rPr>
        <w:t>Follow any specific instructions Dr. Cohen went over with you.  Please be careful chewing on the side that was worked on today until the tooth is permanently restored with a crown to avoid fracture.</w:t>
      </w:r>
    </w:p>
    <w:p w14:paraId="5967597F" w14:textId="77777777" w:rsidR="005B51AE" w:rsidRDefault="00093EC0">
      <w:pPr>
        <w:shd w:val="clear" w:color="auto" w:fill="FFFFFF"/>
        <w:rPr>
          <w:rFonts w:ascii="Calibri" w:eastAsia="Calibri" w:hAnsi="Calibri" w:cs="Calibri"/>
          <w:color w:val="313131"/>
        </w:rPr>
      </w:pPr>
      <w:r>
        <w:rPr>
          <w:rFonts w:ascii="Calibri" w:eastAsia="Calibri" w:hAnsi="Calibri" w:cs="Calibri"/>
          <w:color w:val="313131"/>
        </w:rPr>
        <w:t> </w:t>
      </w:r>
    </w:p>
    <w:p w14:paraId="6CE14403" w14:textId="77777777" w:rsidR="005B51AE" w:rsidRDefault="00093EC0">
      <w:pPr>
        <w:shd w:val="clear" w:color="auto" w:fill="FFFFFF"/>
        <w:rPr>
          <w:rFonts w:ascii="Calibri" w:eastAsia="Calibri" w:hAnsi="Calibri" w:cs="Calibri"/>
          <w:color w:val="313131"/>
        </w:rPr>
      </w:pPr>
      <w:r>
        <w:rPr>
          <w:rFonts w:ascii="Calibri" w:eastAsia="Calibri" w:hAnsi="Calibri" w:cs="Calibri"/>
          <w:color w:val="313131"/>
        </w:rPr>
        <w:t>Soreness in the tooth/gum/jaw area is to be expected. Please take 600mg of Ibuprofen with food every six hours to help alleviate any discomfort and/or inflammation.  You may also need two extra-strength Tylenol several hours after taking the Ibuprofen if you are still uncomfortable. If you are unable to take Ibuprofen or Tylenol for medical reasons, please take pain medications allowed by your physician. Rinsing with 1/2 teaspoon of salt in a cup of warm water is recommended to help alleviate soreness in the gums.</w:t>
      </w:r>
    </w:p>
    <w:p w14:paraId="18FB0FFE" w14:textId="77777777" w:rsidR="005B51AE" w:rsidRDefault="00093EC0">
      <w:pPr>
        <w:shd w:val="clear" w:color="auto" w:fill="FFFFFF"/>
        <w:rPr>
          <w:rFonts w:ascii="Calibri" w:eastAsia="Calibri" w:hAnsi="Calibri" w:cs="Calibri"/>
          <w:color w:val="313131"/>
        </w:rPr>
      </w:pPr>
      <w:r>
        <w:rPr>
          <w:rFonts w:ascii="Calibri" w:eastAsia="Calibri" w:hAnsi="Calibri" w:cs="Calibri"/>
          <w:color w:val="313131"/>
        </w:rPr>
        <w:t> </w:t>
      </w:r>
    </w:p>
    <w:p w14:paraId="72A14223" w14:textId="77777777" w:rsidR="005B51AE" w:rsidRDefault="00093EC0">
      <w:pPr>
        <w:shd w:val="clear" w:color="auto" w:fill="FFFFFF"/>
        <w:rPr>
          <w:rFonts w:ascii="Calibri" w:eastAsia="Calibri" w:hAnsi="Calibri" w:cs="Calibri"/>
          <w:color w:val="313131"/>
        </w:rPr>
      </w:pPr>
      <w:r>
        <w:rPr>
          <w:rFonts w:ascii="Calibri" w:eastAsia="Calibri" w:hAnsi="Calibri" w:cs="Calibri"/>
          <w:color w:val="313131"/>
        </w:rPr>
        <w:t>It is normal for a thin layer of temporary filling to be chewed away.  Should the entire temporary filling come out, please call the office.</w:t>
      </w:r>
    </w:p>
    <w:p w14:paraId="2F7321C4" w14:textId="77777777" w:rsidR="005B51AE" w:rsidRDefault="00093EC0">
      <w:pPr>
        <w:shd w:val="clear" w:color="auto" w:fill="FFFFFF"/>
        <w:rPr>
          <w:rFonts w:ascii="Calibri" w:eastAsia="Calibri" w:hAnsi="Calibri" w:cs="Calibri"/>
          <w:b/>
          <w:color w:val="313131"/>
        </w:rPr>
      </w:pPr>
      <w:r>
        <w:rPr>
          <w:rFonts w:ascii="Calibri" w:eastAsia="Calibri" w:hAnsi="Calibri" w:cs="Calibri"/>
          <w:b/>
          <w:color w:val="313131"/>
        </w:rPr>
        <w:t> </w:t>
      </w:r>
    </w:p>
    <w:p w14:paraId="6EE32927" w14:textId="179C1A19" w:rsidR="005B51AE" w:rsidRDefault="00093EC0">
      <w:pPr>
        <w:shd w:val="clear" w:color="auto" w:fill="FFFFFF"/>
        <w:rPr>
          <w:rFonts w:ascii="Calibri" w:eastAsia="Calibri" w:hAnsi="Calibri" w:cs="Calibri"/>
          <w:color w:val="313131"/>
        </w:rPr>
      </w:pPr>
      <w:r>
        <w:rPr>
          <w:rFonts w:ascii="Calibri" w:eastAsia="Calibri" w:hAnsi="Calibri" w:cs="Calibri"/>
          <w:color w:val="313131"/>
        </w:rPr>
        <w:t xml:space="preserve">If you experience swelling, unexplained fever or chills following the root canal, please call Dr. Cohen at 646.504.8031, or Dr. Mintz at </w:t>
      </w:r>
      <w:r w:rsidR="006B3F1E" w:rsidRPr="006B3F1E">
        <w:rPr>
          <w:rFonts w:ascii="Calibri" w:eastAsia="Calibri" w:hAnsi="Calibri" w:cs="Calibri"/>
          <w:color w:val="313131"/>
        </w:rPr>
        <w:t>845.393.1816</w:t>
      </w:r>
      <w:bookmarkStart w:id="0" w:name="_GoBack"/>
      <w:bookmarkEnd w:id="0"/>
    </w:p>
    <w:p w14:paraId="1BAEABEA" w14:textId="77777777" w:rsidR="005B51AE" w:rsidRDefault="005B51AE">
      <w:pPr>
        <w:shd w:val="clear" w:color="auto" w:fill="FFFFFF"/>
        <w:rPr>
          <w:rFonts w:ascii="Calibri" w:eastAsia="Calibri" w:hAnsi="Calibri" w:cs="Calibri"/>
          <w:color w:val="313131"/>
        </w:rPr>
      </w:pPr>
    </w:p>
    <w:p w14:paraId="1705F578" w14:textId="77777777" w:rsidR="005B51AE" w:rsidRDefault="00093EC0">
      <w:pPr>
        <w:shd w:val="clear" w:color="auto" w:fill="FFFFFF"/>
        <w:rPr>
          <w:rFonts w:ascii="Calibri" w:eastAsia="Calibri" w:hAnsi="Calibri" w:cs="Calibri"/>
          <w:color w:val="313131"/>
        </w:rPr>
      </w:pPr>
      <w:r>
        <w:rPr>
          <w:rFonts w:ascii="Calibri" w:eastAsia="Calibri" w:hAnsi="Calibri" w:cs="Calibri"/>
          <w:color w:val="313131"/>
        </w:rPr>
        <w:t>Following the root canal, you must have the tooth permanently restored. Failure to do this can result in decay, infection, fracture, and possible permanent loss of the tooth.</w:t>
      </w:r>
    </w:p>
    <w:p w14:paraId="5AA6BEAE" w14:textId="77777777" w:rsidR="005B51AE" w:rsidRDefault="00093EC0">
      <w:pPr>
        <w:shd w:val="clear" w:color="auto" w:fill="FFFFFF"/>
        <w:rPr>
          <w:rFonts w:ascii="Calibri" w:eastAsia="Calibri" w:hAnsi="Calibri" w:cs="Calibri"/>
          <w:color w:val="313131"/>
        </w:rPr>
      </w:pPr>
      <w:r>
        <w:rPr>
          <w:rFonts w:ascii="Calibri" w:eastAsia="Calibri" w:hAnsi="Calibri" w:cs="Calibri"/>
          <w:color w:val="313131"/>
        </w:rPr>
        <w:t> </w:t>
      </w:r>
    </w:p>
    <w:p w14:paraId="49EDFAFE" w14:textId="77777777" w:rsidR="005B51AE" w:rsidRDefault="00093EC0">
      <w:pPr>
        <w:shd w:val="clear" w:color="auto" w:fill="FFFFFF"/>
        <w:rPr>
          <w:rFonts w:ascii="Calibri" w:eastAsia="Calibri" w:hAnsi="Calibri" w:cs="Calibri"/>
          <w:color w:val="313131"/>
        </w:rPr>
      </w:pPr>
      <w:r>
        <w:rPr>
          <w:rFonts w:ascii="Calibri" w:eastAsia="Calibri" w:hAnsi="Calibri" w:cs="Calibri"/>
          <w:color w:val="313131"/>
        </w:rPr>
        <w:t>A report will be sent to your dentist to inform them that the treatment has been completed.</w:t>
      </w:r>
    </w:p>
    <w:p w14:paraId="49C2BDB0" w14:textId="77777777" w:rsidR="005B51AE" w:rsidRDefault="00093EC0">
      <w:pPr>
        <w:shd w:val="clear" w:color="auto" w:fill="FFFFFF"/>
        <w:rPr>
          <w:rFonts w:ascii="Calibri" w:eastAsia="Calibri" w:hAnsi="Calibri" w:cs="Calibri"/>
          <w:color w:val="313131"/>
        </w:rPr>
      </w:pPr>
      <w:r>
        <w:rPr>
          <w:rFonts w:ascii="Calibri" w:eastAsia="Calibri" w:hAnsi="Calibri" w:cs="Calibri"/>
          <w:color w:val="313131"/>
        </w:rPr>
        <w:t> </w:t>
      </w:r>
    </w:p>
    <w:p w14:paraId="4EF3D37E" w14:textId="77777777" w:rsidR="005B51AE" w:rsidRDefault="00093EC0">
      <w:pPr>
        <w:shd w:val="clear" w:color="auto" w:fill="FFFFFF"/>
        <w:rPr>
          <w:rFonts w:ascii="Calibri" w:eastAsia="Calibri" w:hAnsi="Calibri" w:cs="Calibri"/>
          <w:color w:val="313131"/>
        </w:rPr>
      </w:pPr>
      <w:r>
        <w:rPr>
          <w:rFonts w:ascii="Calibri" w:eastAsia="Calibri" w:hAnsi="Calibri" w:cs="Calibri"/>
          <w:color w:val="313131"/>
        </w:rPr>
        <w:t>Should you have any additional questions or concerns with regards to the treatment received at today’s visit, please feel free to contact our office at </w:t>
      </w:r>
      <w:r>
        <w:rPr>
          <w:rFonts w:ascii="Calibri" w:eastAsia="Calibri" w:hAnsi="Calibri" w:cs="Calibri"/>
          <w:color w:val="313131"/>
        </w:rPr>
        <w:br/>
        <w:t>(845)259-2500.</w:t>
      </w:r>
    </w:p>
    <w:p w14:paraId="7B055858" w14:textId="77777777" w:rsidR="005B51AE" w:rsidRDefault="00093EC0">
      <w:pPr>
        <w:shd w:val="clear" w:color="auto" w:fill="FFFFFF"/>
        <w:rPr>
          <w:rFonts w:ascii="Calibri" w:eastAsia="Calibri" w:hAnsi="Calibri" w:cs="Calibri"/>
          <w:color w:val="313131"/>
        </w:rPr>
      </w:pPr>
      <w:r>
        <w:rPr>
          <w:rFonts w:ascii="Calibri" w:eastAsia="Calibri" w:hAnsi="Calibri" w:cs="Calibri"/>
          <w:color w:val="313131"/>
        </w:rPr>
        <w:t xml:space="preserve">  </w:t>
      </w:r>
    </w:p>
    <w:p w14:paraId="171B246D" w14:textId="77777777" w:rsidR="005B51AE" w:rsidRDefault="005B51AE">
      <w:pPr>
        <w:shd w:val="clear" w:color="auto" w:fill="FFFFFF"/>
        <w:rPr>
          <w:rFonts w:ascii="Calibri" w:eastAsia="Calibri" w:hAnsi="Calibri" w:cs="Calibri"/>
          <w:color w:val="313131"/>
        </w:rPr>
      </w:pPr>
    </w:p>
    <w:p w14:paraId="07513834" w14:textId="77777777" w:rsidR="005B51AE" w:rsidRDefault="005B51AE">
      <w:pPr>
        <w:rPr>
          <w:rFonts w:ascii="Calibri" w:eastAsia="Calibri" w:hAnsi="Calibri" w:cs="Calibri"/>
        </w:rPr>
      </w:pPr>
      <w:bookmarkStart w:id="1" w:name="_gjdgxs" w:colFirst="0" w:colLast="0"/>
      <w:bookmarkEnd w:id="1"/>
    </w:p>
    <w:sectPr w:rsidR="005B51AE">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9E665" w14:textId="77777777" w:rsidR="008C7D47" w:rsidRDefault="008C7D47">
      <w:r>
        <w:separator/>
      </w:r>
    </w:p>
  </w:endnote>
  <w:endnote w:type="continuationSeparator" w:id="0">
    <w:p w14:paraId="7BD64783" w14:textId="77777777" w:rsidR="008C7D47" w:rsidRDefault="008C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208AA" w14:textId="77777777" w:rsidR="008C7D47" w:rsidRDefault="008C7D47">
      <w:r>
        <w:separator/>
      </w:r>
    </w:p>
  </w:footnote>
  <w:footnote w:type="continuationSeparator" w:id="0">
    <w:p w14:paraId="59CD1053" w14:textId="77777777" w:rsidR="008C7D47" w:rsidRDefault="008C7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978DD" w14:textId="77777777" w:rsidR="005B51AE" w:rsidRDefault="00093EC0">
    <w:pPr>
      <w:pBdr>
        <w:top w:val="nil"/>
        <w:left w:val="nil"/>
        <w:bottom w:val="nil"/>
        <w:right w:val="nil"/>
        <w:between w:val="nil"/>
      </w:pBdr>
      <w:tabs>
        <w:tab w:val="center" w:pos="4680"/>
        <w:tab w:val="right" w:pos="9360"/>
      </w:tabs>
      <w:rPr>
        <w:color w:val="000000"/>
      </w:rPr>
    </w:pPr>
    <w:r>
      <w:rPr>
        <w:noProof/>
      </w:rPr>
      <w:drawing>
        <wp:inline distT="114300" distB="114300" distL="114300" distR="114300" wp14:anchorId="7AD5D7B9" wp14:editId="78C1D3A8">
          <wp:extent cx="5943600" cy="876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876300"/>
                  </a:xfrm>
                  <a:prstGeom prst="rect">
                    <a:avLst/>
                  </a:prstGeom>
                  <a:ln/>
                </pic:spPr>
              </pic:pic>
            </a:graphicData>
          </a:graphic>
        </wp:inline>
      </w:drawing>
    </w:r>
  </w:p>
  <w:p w14:paraId="188E9D2A" w14:textId="77777777" w:rsidR="005B51AE" w:rsidRDefault="005B51AE">
    <w:pPr>
      <w:pBdr>
        <w:top w:val="nil"/>
        <w:left w:val="nil"/>
        <w:bottom w:val="nil"/>
        <w:right w:val="nil"/>
        <w:between w:val="nil"/>
      </w:pBdr>
      <w:tabs>
        <w:tab w:val="center" w:pos="4680"/>
        <w:tab w:val="right" w:pos="9360"/>
      </w:tabs>
      <w:rPr>
        <w:color w:val="000000"/>
      </w:rPr>
    </w:pPr>
  </w:p>
  <w:p w14:paraId="323016DF" w14:textId="77777777" w:rsidR="005B51AE" w:rsidRDefault="00093EC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Shalom Mintz D.D.S. M.S. P.C.</w:t>
    </w:r>
  </w:p>
  <w:p w14:paraId="79EA2ED7" w14:textId="77777777" w:rsidR="005B51AE" w:rsidRDefault="00093EC0">
    <w:pPr>
      <w:pBdr>
        <w:top w:val="nil"/>
        <w:left w:val="nil"/>
        <w:bottom w:val="nil"/>
        <w:right w:val="nil"/>
        <w:between w:val="nil"/>
      </w:pBdr>
      <w:jc w:val="center"/>
      <w:rPr>
        <w:rFonts w:ascii="Calibri" w:eastAsia="Calibri" w:hAnsi="Calibri" w:cs="Calibri"/>
      </w:rPr>
    </w:pPr>
    <w:r>
      <w:rPr>
        <w:rFonts w:ascii="Calibri" w:eastAsia="Calibri" w:hAnsi="Calibri" w:cs="Calibri"/>
      </w:rPr>
      <w:t>Dr. Lisa Cohen D.D.S.</w:t>
    </w:r>
  </w:p>
  <w:p w14:paraId="2813F966" w14:textId="77777777" w:rsidR="005B51AE" w:rsidRDefault="00093EC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873 Route 45 Suite 201</w:t>
    </w:r>
  </w:p>
  <w:p w14:paraId="21538B4F" w14:textId="77777777" w:rsidR="005B51AE" w:rsidRDefault="00093EC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New City, N.Y. 10956</w:t>
    </w:r>
  </w:p>
  <w:p w14:paraId="1D141398" w14:textId="77777777" w:rsidR="005B51AE" w:rsidRDefault="00093EC0">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Office: 845.259.2500</w:t>
    </w:r>
  </w:p>
  <w:p w14:paraId="2640630C" w14:textId="77777777" w:rsidR="005B51AE" w:rsidRDefault="005B51AE">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1AE"/>
    <w:rsid w:val="00093EC0"/>
    <w:rsid w:val="0043763B"/>
    <w:rsid w:val="005B51AE"/>
    <w:rsid w:val="006B3F1E"/>
    <w:rsid w:val="008C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955A"/>
  <w15:docId w15:val="{86D14CC4-C8AA-4AB9-A1FA-41ADAC09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Mintz</cp:lastModifiedBy>
  <cp:revision>3</cp:revision>
  <dcterms:created xsi:type="dcterms:W3CDTF">2019-08-21T16:29:00Z</dcterms:created>
  <dcterms:modified xsi:type="dcterms:W3CDTF">2019-12-31T17:22:00Z</dcterms:modified>
</cp:coreProperties>
</file>