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A052" w14:textId="77777777" w:rsidR="005B51AE" w:rsidRDefault="005B51AE">
      <w:pPr>
        <w:pBdr>
          <w:top w:val="nil"/>
          <w:left w:val="nil"/>
          <w:bottom w:val="nil"/>
          <w:right w:val="nil"/>
          <w:between w:val="nil"/>
        </w:pBdr>
        <w:jc w:val="both"/>
        <w:rPr>
          <w:b/>
          <w:color w:val="000000"/>
          <w:u w:val="single"/>
        </w:rPr>
      </w:pPr>
    </w:p>
    <w:p w14:paraId="57342CD9" w14:textId="77777777" w:rsidR="005B51AE" w:rsidRDefault="005B51AE">
      <w:pPr>
        <w:pBdr>
          <w:top w:val="nil"/>
          <w:left w:val="nil"/>
          <w:bottom w:val="nil"/>
          <w:right w:val="nil"/>
          <w:between w:val="nil"/>
        </w:pBdr>
        <w:jc w:val="both"/>
        <w:rPr>
          <w:b/>
          <w:color w:val="000000"/>
          <w:u w:val="single"/>
        </w:rPr>
      </w:pPr>
    </w:p>
    <w:p w14:paraId="07A9707B" w14:textId="77777777" w:rsidR="005B51AE" w:rsidRDefault="00093EC0">
      <w:pPr>
        <w:shd w:val="clear" w:color="auto" w:fill="FFFFFF"/>
        <w:jc w:val="center"/>
        <w:rPr>
          <w:rFonts w:ascii="Calibri" w:eastAsia="Calibri" w:hAnsi="Calibri" w:cs="Calibri"/>
          <w:color w:val="313131"/>
          <w:sz w:val="32"/>
          <w:szCs w:val="32"/>
        </w:rPr>
      </w:pPr>
      <w:r>
        <w:rPr>
          <w:rFonts w:ascii="Calibri" w:eastAsia="Calibri" w:hAnsi="Calibri" w:cs="Calibri"/>
          <w:b/>
          <w:color w:val="313131"/>
          <w:sz w:val="32"/>
          <w:szCs w:val="32"/>
          <w:u w:val="single"/>
        </w:rPr>
        <w:t>POST-OP ROOT CANAL INSTRUCTIONS</w:t>
      </w:r>
    </w:p>
    <w:p w14:paraId="0A4CC487" w14:textId="77777777" w:rsidR="005B51AE" w:rsidRDefault="005B51AE">
      <w:pPr>
        <w:shd w:val="clear" w:color="auto" w:fill="FFFFFF"/>
        <w:jc w:val="center"/>
        <w:rPr>
          <w:rFonts w:ascii="Verdana" w:eastAsia="Verdana" w:hAnsi="Verdana" w:cs="Verdana"/>
          <w:color w:val="313131"/>
        </w:rPr>
      </w:pPr>
    </w:p>
    <w:p w14:paraId="3E1C181B" w14:textId="77777777" w:rsidR="005B51AE" w:rsidRDefault="00093EC0">
      <w:pPr>
        <w:shd w:val="clear" w:color="auto" w:fill="FFFFFF"/>
        <w:jc w:val="center"/>
        <w:rPr>
          <w:rFonts w:ascii="Verdana" w:eastAsia="Verdana" w:hAnsi="Verdana" w:cs="Verdana"/>
          <w:color w:val="313131"/>
        </w:rPr>
      </w:pPr>
      <w:r>
        <w:rPr>
          <w:rFonts w:ascii="Verdana" w:eastAsia="Verdana" w:hAnsi="Verdana" w:cs="Verdana"/>
          <w:color w:val="313131"/>
        </w:rPr>
        <w:t> </w:t>
      </w:r>
    </w:p>
    <w:p w14:paraId="56D58BF7"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Follow any specific instructions Dr. Cohen went over with you.  Please be careful chewing on the side that was worked on today until the tooth is permanently restored with a crown to avoid fracture.</w:t>
      </w:r>
    </w:p>
    <w:p w14:paraId="5967597F"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 </w:t>
      </w:r>
    </w:p>
    <w:p w14:paraId="6CE14403"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Soreness in the tooth/gum/jaw area is to be expected. Please take 600mg of Ibuprofen with food every six hours to help alleviate any discomfort and/or inflammation.  You may also need two extra-strength Tylenol several hours after taking the Ibuprofen if you are still uncomfortable. If you are unable to take Ibuprofen or Tylenol for medical reasons, please take pain medications allowed by your physician. Rinsing with 1/2 teaspoon of salt in a cup of warm water is recommended to help alleviate soreness in the gums.</w:t>
      </w:r>
    </w:p>
    <w:p w14:paraId="18FB0FFE"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 </w:t>
      </w:r>
    </w:p>
    <w:p w14:paraId="72A14223"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It is normal for a thin layer of temporary filling to be chewed away.  Should the entire temporary filling come out, please call the office.</w:t>
      </w:r>
    </w:p>
    <w:p w14:paraId="2F7321C4" w14:textId="77777777" w:rsidR="005B51AE" w:rsidRDefault="00093EC0">
      <w:pPr>
        <w:shd w:val="clear" w:color="auto" w:fill="FFFFFF"/>
        <w:rPr>
          <w:rFonts w:ascii="Calibri" w:eastAsia="Calibri" w:hAnsi="Calibri" w:cs="Calibri"/>
          <w:b/>
          <w:color w:val="313131"/>
        </w:rPr>
      </w:pPr>
      <w:r>
        <w:rPr>
          <w:rFonts w:ascii="Calibri" w:eastAsia="Calibri" w:hAnsi="Calibri" w:cs="Calibri"/>
          <w:b/>
          <w:color w:val="313131"/>
        </w:rPr>
        <w:t> </w:t>
      </w:r>
    </w:p>
    <w:p w14:paraId="6EE32927" w14:textId="179C1A19" w:rsidR="005B51AE" w:rsidRDefault="00093EC0">
      <w:pPr>
        <w:shd w:val="clear" w:color="auto" w:fill="FFFFFF"/>
        <w:rPr>
          <w:rFonts w:ascii="Calibri" w:eastAsia="Calibri" w:hAnsi="Calibri" w:cs="Calibri"/>
          <w:color w:val="313131"/>
        </w:rPr>
      </w:pPr>
      <w:r>
        <w:rPr>
          <w:rFonts w:ascii="Calibri" w:eastAsia="Calibri" w:hAnsi="Calibri" w:cs="Calibri"/>
          <w:color w:val="313131"/>
        </w:rPr>
        <w:t xml:space="preserve">If you experience swelling, unexplained fever or chills following the root canal, please call Dr. Cohen at 646.504.8031, or Dr. Mintz at </w:t>
      </w:r>
      <w:r w:rsidR="006B3F1E" w:rsidRPr="006B3F1E">
        <w:rPr>
          <w:rFonts w:ascii="Calibri" w:eastAsia="Calibri" w:hAnsi="Calibri" w:cs="Calibri"/>
          <w:color w:val="313131"/>
        </w:rPr>
        <w:t>845.393.1816</w:t>
      </w:r>
      <w:bookmarkStart w:id="0" w:name="_GoBack"/>
      <w:bookmarkEnd w:id="0"/>
    </w:p>
    <w:p w14:paraId="1BAEABEA" w14:textId="77777777" w:rsidR="005B51AE" w:rsidRDefault="005B51AE">
      <w:pPr>
        <w:shd w:val="clear" w:color="auto" w:fill="FFFFFF"/>
        <w:rPr>
          <w:rFonts w:ascii="Calibri" w:eastAsia="Calibri" w:hAnsi="Calibri" w:cs="Calibri"/>
          <w:color w:val="313131"/>
        </w:rPr>
      </w:pPr>
    </w:p>
    <w:p w14:paraId="1705F578"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Following the root canal, you must have the tooth permanently restored. Failure to do this can result in decay, infection, fracture, and possible permanent loss of the tooth.</w:t>
      </w:r>
    </w:p>
    <w:p w14:paraId="5AA6BEAE"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 </w:t>
      </w:r>
    </w:p>
    <w:p w14:paraId="49EDFAFE"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A report will be sent to your dentist to inform them that the treatment has been completed.</w:t>
      </w:r>
    </w:p>
    <w:p w14:paraId="49C2BDB0"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 </w:t>
      </w:r>
    </w:p>
    <w:p w14:paraId="4EF3D37E"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Should you have any additional questions or concerns with regards to the treatment received at today’s visit, please feel free to contact our office at </w:t>
      </w:r>
      <w:r>
        <w:rPr>
          <w:rFonts w:ascii="Calibri" w:eastAsia="Calibri" w:hAnsi="Calibri" w:cs="Calibri"/>
          <w:color w:val="313131"/>
        </w:rPr>
        <w:br/>
        <w:t>(845)259-2500.</w:t>
      </w:r>
    </w:p>
    <w:p w14:paraId="7B055858" w14:textId="77777777" w:rsidR="005B51AE" w:rsidRDefault="00093EC0">
      <w:pPr>
        <w:shd w:val="clear" w:color="auto" w:fill="FFFFFF"/>
        <w:rPr>
          <w:rFonts w:ascii="Calibri" w:eastAsia="Calibri" w:hAnsi="Calibri" w:cs="Calibri"/>
          <w:color w:val="313131"/>
        </w:rPr>
      </w:pPr>
      <w:r>
        <w:rPr>
          <w:rFonts w:ascii="Calibri" w:eastAsia="Calibri" w:hAnsi="Calibri" w:cs="Calibri"/>
          <w:color w:val="313131"/>
        </w:rPr>
        <w:t xml:space="preserve">  </w:t>
      </w:r>
    </w:p>
    <w:p w14:paraId="171B246D" w14:textId="77777777" w:rsidR="005B51AE" w:rsidRDefault="005B51AE">
      <w:pPr>
        <w:shd w:val="clear" w:color="auto" w:fill="FFFFFF"/>
        <w:rPr>
          <w:rFonts w:ascii="Calibri" w:eastAsia="Calibri" w:hAnsi="Calibri" w:cs="Calibri"/>
          <w:color w:val="313131"/>
        </w:rPr>
      </w:pPr>
    </w:p>
    <w:p w14:paraId="07513834" w14:textId="77777777" w:rsidR="005B51AE" w:rsidRDefault="005B51AE">
      <w:pPr>
        <w:rPr>
          <w:rFonts w:ascii="Calibri" w:eastAsia="Calibri" w:hAnsi="Calibri" w:cs="Calibri"/>
        </w:rPr>
      </w:pPr>
      <w:bookmarkStart w:id="1" w:name="_gjdgxs" w:colFirst="0" w:colLast="0"/>
      <w:bookmarkEnd w:id="1"/>
    </w:p>
    <w:sectPr w:rsidR="005B51A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9E665" w14:textId="77777777" w:rsidR="008C7D47" w:rsidRDefault="008C7D47">
      <w:r>
        <w:separator/>
      </w:r>
    </w:p>
  </w:endnote>
  <w:endnote w:type="continuationSeparator" w:id="0">
    <w:p w14:paraId="7BD64783" w14:textId="77777777" w:rsidR="008C7D47" w:rsidRDefault="008C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208AA" w14:textId="77777777" w:rsidR="008C7D47" w:rsidRDefault="008C7D47">
      <w:r>
        <w:separator/>
      </w:r>
    </w:p>
  </w:footnote>
  <w:footnote w:type="continuationSeparator" w:id="0">
    <w:p w14:paraId="59CD1053" w14:textId="77777777" w:rsidR="008C7D47" w:rsidRDefault="008C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78DD" w14:textId="77777777" w:rsidR="005B51AE" w:rsidRDefault="00093EC0">
    <w:pPr>
      <w:pBdr>
        <w:top w:val="nil"/>
        <w:left w:val="nil"/>
        <w:bottom w:val="nil"/>
        <w:right w:val="nil"/>
        <w:between w:val="nil"/>
      </w:pBdr>
      <w:tabs>
        <w:tab w:val="center" w:pos="4680"/>
        <w:tab w:val="right" w:pos="9360"/>
      </w:tabs>
      <w:rPr>
        <w:color w:val="000000"/>
      </w:rPr>
    </w:pPr>
    <w:r>
      <w:rPr>
        <w:noProof/>
      </w:rPr>
      <w:drawing>
        <wp:inline distT="114300" distB="114300" distL="114300" distR="114300" wp14:anchorId="7AD5D7B9" wp14:editId="78C1D3A8">
          <wp:extent cx="59436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876300"/>
                  </a:xfrm>
                  <a:prstGeom prst="rect">
                    <a:avLst/>
                  </a:prstGeom>
                  <a:ln/>
                </pic:spPr>
              </pic:pic>
            </a:graphicData>
          </a:graphic>
        </wp:inline>
      </w:drawing>
    </w:r>
  </w:p>
  <w:p w14:paraId="188E9D2A" w14:textId="77777777" w:rsidR="005B51AE" w:rsidRDefault="005B51AE">
    <w:pPr>
      <w:pBdr>
        <w:top w:val="nil"/>
        <w:left w:val="nil"/>
        <w:bottom w:val="nil"/>
        <w:right w:val="nil"/>
        <w:between w:val="nil"/>
      </w:pBdr>
      <w:tabs>
        <w:tab w:val="center" w:pos="4680"/>
        <w:tab w:val="right" w:pos="9360"/>
      </w:tabs>
      <w:rPr>
        <w:color w:val="000000"/>
      </w:rPr>
    </w:pPr>
  </w:p>
  <w:p w14:paraId="323016DF" w14:textId="77777777" w:rsidR="005B51AE" w:rsidRDefault="00093EC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Shalom Mintz D.D.S. M.S. P.C.</w:t>
    </w:r>
  </w:p>
  <w:p w14:paraId="79EA2ED7" w14:textId="77777777" w:rsidR="005B51AE" w:rsidRDefault="00093EC0">
    <w:pPr>
      <w:pBdr>
        <w:top w:val="nil"/>
        <w:left w:val="nil"/>
        <w:bottom w:val="nil"/>
        <w:right w:val="nil"/>
        <w:between w:val="nil"/>
      </w:pBdr>
      <w:jc w:val="center"/>
      <w:rPr>
        <w:rFonts w:ascii="Calibri" w:eastAsia="Calibri" w:hAnsi="Calibri" w:cs="Calibri"/>
      </w:rPr>
    </w:pPr>
    <w:r>
      <w:rPr>
        <w:rFonts w:ascii="Calibri" w:eastAsia="Calibri" w:hAnsi="Calibri" w:cs="Calibri"/>
      </w:rPr>
      <w:t>Dr. Lisa Cohen D.D.S.</w:t>
    </w:r>
  </w:p>
  <w:p w14:paraId="2813F966" w14:textId="77777777" w:rsidR="005B51AE" w:rsidRDefault="00093EC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873 Route 45 Suite 201</w:t>
    </w:r>
  </w:p>
  <w:p w14:paraId="21538B4F" w14:textId="77777777" w:rsidR="005B51AE" w:rsidRDefault="00093EC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New City, N.Y. 10956</w:t>
    </w:r>
  </w:p>
  <w:p w14:paraId="1D141398" w14:textId="77777777" w:rsidR="005B51AE" w:rsidRDefault="00093EC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Office: 845.259.2500</w:t>
    </w:r>
  </w:p>
  <w:p w14:paraId="2640630C" w14:textId="77777777" w:rsidR="005B51AE" w:rsidRDefault="005B51A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AE"/>
    <w:rsid w:val="00093EC0"/>
    <w:rsid w:val="0043763B"/>
    <w:rsid w:val="005B51AE"/>
    <w:rsid w:val="006B3F1E"/>
    <w:rsid w:val="008C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955A"/>
  <w15:docId w15:val="{86D14CC4-C8AA-4AB9-A1FA-41ADAC09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Mintz</cp:lastModifiedBy>
  <cp:revision>3</cp:revision>
  <dcterms:created xsi:type="dcterms:W3CDTF">2019-08-21T16:29:00Z</dcterms:created>
  <dcterms:modified xsi:type="dcterms:W3CDTF">2019-12-31T17:22:00Z</dcterms:modified>
</cp:coreProperties>
</file>