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805A1" w14:textId="77777777" w:rsidR="0043016B" w:rsidRPr="0010200D" w:rsidRDefault="0043016B">
      <w:pPr>
        <w:pStyle w:val="Title"/>
        <w:rPr>
          <w:rFonts w:asciiTheme="majorHAnsi" w:hAnsiTheme="majorHAnsi" w:cstheme="majorHAnsi"/>
          <w:b w:val="0"/>
          <w:sz w:val="22"/>
          <w:szCs w:val="22"/>
        </w:rPr>
      </w:pPr>
    </w:p>
    <w:p w14:paraId="030CC15E" w14:textId="77777777" w:rsidR="0010200D" w:rsidRPr="0010200D" w:rsidRDefault="0010200D" w:rsidP="0010200D">
      <w:pPr>
        <w:rPr>
          <w:rFonts w:asciiTheme="majorHAnsi" w:hAnsiTheme="majorHAnsi" w:cstheme="majorHAnsi"/>
          <w:sz w:val="22"/>
          <w:szCs w:val="22"/>
        </w:rPr>
      </w:pPr>
    </w:p>
    <w:p w14:paraId="1B62D864" w14:textId="77777777" w:rsidR="0043016B" w:rsidRPr="0010200D" w:rsidRDefault="005E371B">
      <w:pPr>
        <w:pStyle w:val="Title"/>
        <w:rPr>
          <w:rFonts w:asciiTheme="majorHAnsi" w:hAnsiTheme="majorHAnsi" w:cstheme="majorHAnsi"/>
          <w:b w:val="0"/>
          <w:sz w:val="22"/>
          <w:szCs w:val="22"/>
        </w:rPr>
      </w:pPr>
      <w:r w:rsidRPr="0010200D">
        <w:rPr>
          <w:rFonts w:asciiTheme="majorHAnsi" w:hAnsiTheme="majorHAnsi" w:cstheme="majorHAnsi"/>
          <w:b w:val="0"/>
          <w:sz w:val="22"/>
          <w:szCs w:val="22"/>
        </w:rPr>
        <w:t>PATIENT INSTRUCTIONS FOLLOWING</w:t>
      </w:r>
    </w:p>
    <w:p w14:paraId="3A14325F" w14:textId="77777777" w:rsidR="0043016B" w:rsidRPr="0010200D" w:rsidRDefault="005E371B">
      <w:pPr>
        <w:pStyle w:val="Subtitle"/>
        <w:rPr>
          <w:rFonts w:asciiTheme="majorHAnsi" w:hAnsiTheme="majorHAnsi" w:cstheme="majorHAnsi"/>
          <w:b w:val="0"/>
          <w:sz w:val="22"/>
          <w:szCs w:val="22"/>
        </w:rPr>
      </w:pPr>
      <w:r w:rsidRPr="0010200D">
        <w:rPr>
          <w:rFonts w:asciiTheme="majorHAnsi" w:hAnsiTheme="majorHAnsi" w:cstheme="majorHAnsi"/>
          <w:b w:val="0"/>
          <w:sz w:val="22"/>
          <w:szCs w:val="22"/>
        </w:rPr>
        <w:t>LASER PERIODONTAL (GUM) DISEASE TREATMENT (LPT™)</w:t>
      </w:r>
    </w:p>
    <w:p w14:paraId="33DD4047" w14:textId="77777777" w:rsidR="0043016B" w:rsidRPr="0010200D" w:rsidRDefault="005E371B">
      <w:pPr>
        <w:tabs>
          <w:tab w:val="left" w:pos="2580"/>
        </w:tabs>
        <w:rPr>
          <w:rFonts w:asciiTheme="majorHAnsi" w:hAnsiTheme="majorHAnsi" w:cstheme="majorHAnsi"/>
          <w:sz w:val="22"/>
          <w:szCs w:val="22"/>
        </w:rPr>
      </w:pPr>
      <w:r w:rsidRPr="0010200D">
        <w:rPr>
          <w:rFonts w:asciiTheme="majorHAnsi" w:hAnsiTheme="majorHAnsi" w:cstheme="majorHAnsi"/>
          <w:sz w:val="22"/>
          <w:szCs w:val="22"/>
        </w:rPr>
        <w:tab/>
      </w:r>
    </w:p>
    <w:p w14:paraId="49F7AE7F" w14:textId="77777777" w:rsidR="0043016B" w:rsidRPr="0010200D" w:rsidRDefault="005E371B">
      <w:pPr>
        <w:numPr>
          <w:ilvl w:val="0"/>
          <w:numId w:val="2"/>
        </w:numPr>
        <w:ind w:left="0" w:right="-360" w:hanging="300"/>
        <w:rPr>
          <w:rFonts w:asciiTheme="majorHAnsi" w:hAnsiTheme="majorHAnsi" w:cstheme="majorHAnsi"/>
          <w:sz w:val="22"/>
          <w:szCs w:val="22"/>
        </w:rPr>
      </w:pPr>
      <w:r w:rsidRPr="0010200D">
        <w:rPr>
          <w:rFonts w:asciiTheme="majorHAnsi" w:hAnsiTheme="majorHAnsi" w:cstheme="majorHAnsi"/>
          <w:sz w:val="22"/>
          <w:szCs w:val="22"/>
        </w:rPr>
        <w:t>Do not be alarmed with any color changes or appearance of tissues following laser therapy.  Tissues can be gray, yellow, red, blue, purple, “stringy” and reflect normal response to laser treatments.</w:t>
      </w:r>
    </w:p>
    <w:p w14:paraId="3DEE1BA6" w14:textId="77777777" w:rsidR="0043016B" w:rsidRPr="0010200D" w:rsidRDefault="0043016B">
      <w:pPr>
        <w:ind w:left="180" w:right="-360"/>
        <w:rPr>
          <w:rFonts w:asciiTheme="majorHAnsi" w:hAnsiTheme="majorHAnsi" w:cstheme="majorHAnsi"/>
          <w:sz w:val="22"/>
          <w:szCs w:val="22"/>
        </w:rPr>
      </w:pPr>
    </w:p>
    <w:p w14:paraId="72A77D27" w14:textId="77777777" w:rsidR="0043016B" w:rsidRPr="0010200D" w:rsidRDefault="005E371B">
      <w:pPr>
        <w:numPr>
          <w:ilvl w:val="0"/>
          <w:numId w:val="2"/>
        </w:numPr>
        <w:ind w:left="180" w:right="-360"/>
        <w:rPr>
          <w:rFonts w:asciiTheme="majorHAnsi" w:hAnsiTheme="majorHAnsi" w:cstheme="majorHAnsi"/>
          <w:sz w:val="22"/>
          <w:szCs w:val="22"/>
        </w:rPr>
      </w:pPr>
      <w:r w:rsidRPr="0010200D">
        <w:rPr>
          <w:rFonts w:asciiTheme="majorHAnsi" w:hAnsiTheme="majorHAnsi" w:cstheme="majorHAnsi"/>
          <w:sz w:val="22"/>
          <w:szCs w:val="22"/>
        </w:rPr>
        <w:t>Reduce activity for several hours following the surgery.</w:t>
      </w:r>
    </w:p>
    <w:p w14:paraId="1E7936CF" w14:textId="77777777" w:rsidR="0043016B" w:rsidRPr="0010200D" w:rsidRDefault="0043016B">
      <w:pPr>
        <w:ind w:left="180" w:right="-360"/>
        <w:rPr>
          <w:rFonts w:asciiTheme="majorHAnsi" w:hAnsiTheme="majorHAnsi" w:cstheme="majorHAnsi"/>
          <w:sz w:val="22"/>
          <w:szCs w:val="22"/>
        </w:rPr>
      </w:pPr>
    </w:p>
    <w:p w14:paraId="2B385D92" w14:textId="77777777" w:rsidR="0043016B" w:rsidRPr="0010200D" w:rsidRDefault="005E371B">
      <w:pPr>
        <w:numPr>
          <w:ilvl w:val="0"/>
          <w:numId w:val="2"/>
        </w:numPr>
        <w:ind w:left="0" w:right="-360" w:hanging="300"/>
        <w:rPr>
          <w:rFonts w:asciiTheme="majorHAnsi" w:hAnsiTheme="majorHAnsi" w:cstheme="majorHAnsi"/>
          <w:sz w:val="22"/>
          <w:szCs w:val="22"/>
        </w:rPr>
      </w:pPr>
      <w:r w:rsidRPr="0010200D">
        <w:rPr>
          <w:rFonts w:asciiTheme="majorHAnsi" w:hAnsiTheme="majorHAnsi" w:cstheme="majorHAnsi"/>
          <w:sz w:val="22"/>
          <w:szCs w:val="22"/>
        </w:rPr>
        <w:t>It is OK to spit, rinse, and wash your mouth today.  Rinse as directed with Listerine morning and night.  In between it is OK to rinse gently every three (3) hours with warm salt water (1/2 teaspoons of salt dissolved in an 8oz. Glass of warm water).  Do not chew on the side of your mouth, which has been treated.</w:t>
      </w:r>
    </w:p>
    <w:p w14:paraId="2C6A709F" w14:textId="77777777" w:rsidR="0043016B" w:rsidRPr="0010200D" w:rsidRDefault="0043016B">
      <w:pPr>
        <w:ind w:left="180" w:right="-360"/>
        <w:rPr>
          <w:rFonts w:asciiTheme="majorHAnsi" w:hAnsiTheme="majorHAnsi" w:cstheme="majorHAnsi"/>
          <w:sz w:val="22"/>
          <w:szCs w:val="22"/>
        </w:rPr>
      </w:pPr>
    </w:p>
    <w:p w14:paraId="0A6F61A7" w14:textId="77777777" w:rsidR="0043016B" w:rsidRPr="0010200D" w:rsidRDefault="005E371B">
      <w:pPr>
        <w:numPr>
          <w:ilvl w:val="0"/>
          <w:numId w:val="2"/>
        </w:numPr>
        <w:ind w:left="180" w:right="-360"/>
        <w:rPr>
          <w:rFonts w:asciiTheme="majorHAnsi" w:hAnsiTheme="majorHAnsi" w:cstheme="majorHAnsi"/>
          <w:sz w:val="22"/>
          <w:szCs w:val="22"/>
        </w:rPr>
      </w:pPr>
      <w:r w:rsidRPr="0010200D">
        <w:rPr>
          <w:rFonts w:asciiTheme="majorHAnsi" w:hAnsiTheme="majorHAnsi" w:cstheme="majorHAnsi"/>
          <w:sz w:val="22"/>
          <w:szCs w:val="22"/>
        </w:rPr>
        <w:t>Do not eat spicy or excessively hot foods.</w:t>
      </w:r>
    </w:p>
    <w:p w14:paraId="6E01E7A2" w14:textId="77777777" w:rsidR="0043016B" w:rsidRPr="0010200D" w:rsidRDefault="0043016B">
      <w:pPr>
        <w:ind w:left="180" w:right="-360"/>
        <w:rPr>
          <w:rFonts w:asciiTheme="majorHAnsi" w:hAnsiTheme="majorHAnsi" w:cstheme="majorHAnsi"/>
          <w:sz w:val="22"/>
          <w:szCs w:val="22"/>
        </w:rPr>
      </w:pPr>
    </w:p>
    <w:p w14:paraId="5A2012E2" w14:textId="77777777" w:rsidR="0043016B" w:rsidRPr="0010200D" w:rsidRDefault="005E371B">
      <w:pPr>
        <w:numPr>
          <w:ilvl w:val="0"/>
          <w:numId w:val="2"/>
        </w:numPr>
        <w:ind w:left="0" w:right="-360" w:hanging="300"/>
        <w:rPr>
          <w:rFonts w:asciiTheme="majorHAnsi" w:hAnsiTheme="majorHAnsi" w:cstheme="majorHAnsi"/>
          <w:sz w:val="22"/>
          <w:szCs w:val="22"/>
        </w:rPr>
      </w:pPr>
      <w:r w:rsidRPr="0010200D">
        <w:rPr>
          <w:rFonts w:asciiTheme="majorHAnsi" w:hAnsiTheme="majorHAnsi" w:cstheme="majorHAnsi"/>
          <w:sz w:val="22"/>
          <w:szCs w:val="22"/>
        </w:rPr>
        <w:t>Try to keep your mouth as clean as possible in order to help the healing process.  Brush, floss, and follow other home-care measures in all the areas of your mouth except for the surgerized area.</w:t>
      </w:r>
    </w:p>
    <w:p w14:paraId="1B814AA3" w14:textId="77777777" w:rsidR="0043016B" w:rsidRPr="0010200D" w:rsidRDefault="0043016B">
      <w:pPr>
        <w:ind w:left="180" w:right="-360"/>
        <w:rPr>
          <w:rFonts w:asciiTheme="majorHAnsi" w:hAnsiTheme="majorHAnsi" w:cstheme="majorHAnsi"/>
          <w:sz w:val="22"/>
          <w:szCs w:val="22"/>
        </w:rPr>
      </w:pPr>
    </w:p>
    <w:p w14:paraId="4A18FD38" w14:textId="77777777" w:rsidR="0043016B" w:rsidRPr="0010200D" w:rsidRDefault="005E371B">
      <w:pPr>
        <w:numPr>
          <w:ilvl w:val="0"/>
          <w:numId w:val="2"/>
        </w:numPr>
        <w:ind w:left="180" w:right="-360"/>
        <w:rPr>
          <w:rFonts w:asciiTheme="majorHAnsi" w:hAnsiTheme="majorHAnsi" w:cstheme="majorHAnsi"/>
          <w:sz w:val="22"/>
          <w:szCs w:val="22"/>
        </w:rPr>
      </w:pPr>
      <w:r w:rsidRPr="0010200D">
        <w:rPr>
          <w:rFonts w:asciiTheme="majorHAnsi" w:hAnsiTheme="majorHAnsi" w:cstheme="majorHAnsi"/>
          <w:sz w:val="22"/>
          <w:szCs w:val="22"/>
        </w:rPr>
        <w:t>Do not apply excessive tongue or cheek pressure to the surgerized area.</w:t>
      </w:r>
    </w:p>
    <w:p w14:paraId="3BB73B6A" w14:textId="77777777" w:rsidR="0043016B" w:rsidRPr="0010200D" w:rsidRDefault="0043016B">
      <w:pPr>
        <w:ind w:left="180" w:right="-360"/>
        <w:rPr>
          <w:rFonts w:asciiTheme="majorHAnsi" w:hAnsiTheme="majorHAnsi" w:cstheme="majorHAnsi"/>
          <w:sz w:val="22"/>
          <w:szCs w:val="22"/>
        </w:rPr>
      </w:pPr>
    </w:p>
    <w:p w14:paraId="7F6F24D3" w14:textId="77777777" w:rsidR="0043016B" w:rsidRPr="0010200D" w:rsidRDefault="005E371B">
      <w:pPr>
        <w:numPr>
          <w:ilvl w:val="0"/>
          <w:numId w:val="2"/>
        </w:numPr>
        <w:ind w:left="180" w:right="-360"/>
        <w:rPr>
          <w:rFonts w:asciiTheme="majorHAnsi" w:hAnsiTheme="majorHAnsi" w:cstheme="majorHAnsi"/>
          <w:sz w:val="22"/>
          <w:szCs w:val="22"/>
        </w:rPr>
      </w:pPr>
      <w:r w:rsidRPr="0010200D">
        <w:rPr>
          <w:rFonts w:asciiTheme="majorHAnsi" w:hAnsiTheme="majorHAnsi" w:cstheme="majorHAnsi"/>
          <w:sz w:val="22"/>
          <w:szCs w:val="22"/>
        </w:rPr>
        <w:t>Do not be alarmed if one of the following occurs:</w:t>
      </w:r>
    </w:p>
    <w:p w14:paraId="65E4B241" w14:textId="77777777" w:rsidR="0043016B" w:rsidRPr="0010200D" w:rsidRDefault="005E371B">
      <w:pPr>
        <w:numPr>
          <w:ilvl w:val="1"/>
          <w:numId w:val="2"/>
        </w:numPr>
        <w:rPr>
          <w:rFonts w:asciiTheme="majorHAnsi" w:hAnsiTheme="majorHAnsi" w:cstheme="majorHAnsi"/>
          <w:sz w:val="22"/>
          <w:szCs w:val="22"/>
        </w:rPr>
      </w:pPr>
      <w:r w:rsidRPr="0010200D">
        <w:rPr>
          <w:rFonts w:asciiTheme="majorHAnsi" w:hAnsiTheme="majorHAnsi" w:cstheme="majorHAnsi"/>
          <w:sz w:val="22"/>
          <w:szCs w:val="22"/>
        </w:rPr>
        <w:t>Light bleeding</w:t>
      </w:r>
    </w:p>
    <w:p w14:paraId="11974E58" w14:textId="77777777" w:rsidR="0043016B" w:rsidRPr="0010200D" w:rsidRDefault="005E371B">
      <w:pPr>
        <w:numPr>
          <w:ilvl w:val="1"/>
          <w:numId w:val="2"/>
        </w:numPr>
        <w:rPr>
          <w:rFonts w:asciiTheme="majorHAnsi" w:hAnsiTheme="majorHAnsi" w:cstheme="majorHAnsi"/>
          <w:sz w:val="22"/>
          <w:szCs w:val="22"/>
        </w:rPr>
      </w:pPr>
      <w:r w:rsidRPr="0010200D">
        <w:rPr>
          <w:rFonts w:asciiTheme="majorHAnsi" w:hAnsiTheme="majorHAnsi" w:cstheme="majorHAnsi"/>
          <w:sz w:val="22"/>
          <w:szCs w:val="22"/>
        </w:rPr>
        <w:t>Slight swelling</w:t>
      </w:r>
    </w:p>
    <w:p w14:paraId="74A53A91" w14:textId="77777777" w:rsidR="0043016B" w:rsidRPr="0010200D" w:rsidRDefault="005E371B">
      <w:pPr>
        <w:numPr>
          <w:ilvl w:val="1"/>
          <w:numId w:val="2"/>
        </w:numPr>
        <w:rPr>
          <w:rFonts w:asciiTheme="majorHAnsi" w:hAnsiTheme="majorHAnsi" w:cstheme="majorHAnsi"/>
          <w:sz w:val="22"/>
          <w:szCs w:val="22"/>
        </w:rPr>
      </w:pPr>
      <w:r w:rsidRPr="0010200D">
        <w:rPr>
          <w:rFonts w:asciiTheme="majorHAnsi" w:hAnsiTheme="majorHAnsi" w:cstheme="majorHAnsi"/>
          <w:sz w:val="22"/>
          <w:szCs w:val="22"/>
        </w:rPr>
        <w:t>Some soreness, tenderness, or tooth sensitivity</w:t>
      </w:r>
    </w:p>
    <w:p w14:paraId="01C4BA26" w14:textId="77777777" w:rsidR="0043016B" w:rsidRPr="0010200D" w:rsidRDefault="0043016B">
      <w:pPr>
        <w:ind w:left="180" w:right="-360"/>
        <w:rPr>
          <w:rFonts w:asciiTheme="majorHAnsi" w:hAnsiTheme="majorHAnsi" w:cstheme="majorHAnsi"/>
          <w:sz w:val="22"/>
          <w:szCs w:val="22"/>
        </w:rPr>
      </w:pPr>
    </w:p>
    <w:p w14:paraId="732605D0" w14:textId="77777777" w:rsidR="0043016B" w:rsidRPr="0010200D" w:rsidRDefault="005E371B">
      <w:pPr>
        <w:numPr>
          <w:ilvl w:val="0"/>
          <w:numId w:val="2"/>
        </w:numPr>
        <w:ind w:left="0" w:right="-360" w:hanging="300"/>
        <w:rPr>
          <w:rFonts w:asciiTheme="majorHAnsi" w:hAnsiTheme="majorHAnsi" w:cstheme="majorHAnsi"/>
          <w:sz w:val="22"/>
          <w:szCs w:val="22"/>
        </w:rPr>
      </w:pPr>
      <w:r w:rsidRPr="0010200D">
        <w:rPr>
          <w:rFonts w:asciiTheme="majorHAnsi" w:hAnsiTheme="majorHAnsi" w:cstheme="majorHAnsi"/>
          <w:sz w:val="22"/>
          <w:szCs w:val="22"/>
        </w:rPr>
        <w:t>Swelling may possibly occur.  To keep this at a minimum, gently place an ice pack on the outside of the face for 20 minutes each hour until you retire for sleep that night.  Do not continue using the ice bag beyond the day of the    periodontal surgery.</w:t>
      </w:r>
    </w:p>
    <w:p w14:paraId="14B9FDBF" w14:textId="77777777" w:rsidR="0043016B" w:rsidRPr="0010200D" w:rsidRDefault="0043016B">
      <w:pPr>
        <w:ind w:left="180" w:right="-360"/>
        <w:rPr>
          <w:rFonts w:asciiTheme="majorHAnsi" w:hAnsiTheme="majorHAnsi" w:cstheme="majorHAnsi"/>
          <w:sz w:val="22"/>
          <w:szCs w:val="22"/>
        </w:rPr>
      </w:pPr>
    </w:p>
    <w:p w14:paraId="3E483246" w14:textId="77777777" w:rsidR="0043016B" w:rsidRPr="0010200D" w:rsidRDefault="005E371B">
      <w:pPr>
        <w:numPr>
          <w:ilvl w:val="0"/>
          <w:numId w:val="2"/>
        </w:numPr>
        <w:ind w:left="0" w:right="-360" w:hanging="360"/>
        <w:rPr>
          <w:rFonts w:asciiTheme="majorHAnsi" w:hAnsiTheme="majorHAnsi" w:cstheme="majorHAnsi"/>
          <w:sz w:val="22"/>
          <w:szCs w:val="22"/>
        </w:rPr>
      </w:pPr>
      <w:r w:rsidRPr="0010200D">
        <w:rPr>
          <w:rFonts w:asciiTheme="majorHAnsi" w:hAnsiTheme="majorHAnsi" w:cstheme="majorHAnsi"/>
          <w:sz w:val="22"/>
          <w:szCs w:val="22"/>
        </w:rPr>
        <w:t>Some oozing of blood may occur and will appear to be greatly exaggerated when it dissolves in saliva.  Determine the side of oozing and place pressure on this area.  If you cannot locate the origin of the bleeding, rinse your mouth gently with iced water and apply a wet tea bag to the general area.  If excessive bleeding continues, please call the office.</w:t>
      </w:r>
    </w:p>
    <w:p w14:paraId="72BD6F82" w14:textId="77777777" w:rsidR="0043016B" w:rsidRPr="0010200D" w:rsidRDefault="0043016B">
      <w:pPr>
        <w:ind w:left="180" w:right="-360"/>
        <w:rPr>
          <w:rFonts w:asciiTheme="majorHAnsi" w:hAnsiTheme="majorHAnsi" w:cstheme="majorHAnsi"/>
          <w:sz w:val="22"/>
          <w:szCs w:val="22"/>
        </w:rPr>
      </w:pPr>
    </w:p>
    <w:p w14:paraId="686BC463" w14:textId="77777777" w:rsidR="0043016B" w:rsidRPr="0010200D" w:rsidRDefault="005E371B">
      <w:pPr>
        <w:numPr>
          <w:ilvl w:val="0"/>
          <w:numId w:val="2"/>
        </w:numPr>
        <w:ind w:left="0" w:right="-360" w:hanging="360"/>
        <w:rPr>
          <w:rFonts w:asciiTheme="majorHAnsi" w:hAnsiTheme="majorHAnsi" w:cstheme="majorHAnsi"/>
          <w:sz w:val="22"/>
          <w:szCs w:val="22"/>
        </w:rPr>
      </w:pPr>
      <w:r w:rsidRPr="0010200D">
        <w:rPr>
          <w:rFonts w:asciiTheme="majorHAnsi" w:hAnsiTheme="majorHAnsi" w:cstheme="majorHAnsi"/>
          <w:sz w:val="22"/>
          <w:szCs w:val="22"/>
        </w:rPr>
        <w:t>It is very important to maintain a good food and fluid intake.  Try to eat soft but nutritious food such as eggs, yogurt, cottage cheese, malts, ice cream, etc., until you can comfortably return to a normal diet.</w:t>
      </w:r>
    </w:p>
    <w:p w14:paraId="0959F50B" w14:textId="77777777" w:rsidR="0043016B" w:rsidRPr="0010200D" w:rsidRDefault="0043016B">
      <w:pPr>
        <w:ind w:left="180" w:right="-360"/>
        <w:rPr>
          <w:rFonts w:asciiTheme="majorHAnsi" w:hAnsiTheme="majorHAnsi" w:cstheme="majorHAnsi"/>
          <w:sz w:val="22"/>
          <w:szCs w:val="22"/>
        </w:rPr>
      </w:pPr>
    </w:p>
    <w:p w14:paraId="5B1A49C3" w14:textId="77777777" w:rsidR="0043016B" w:rsidRPr="0010200D" w:rsidRDefault="005E371B">
      <w:pPr>
        <w:numPr>
          <w:ilvl w:val="0"/>
          <w:numId w:val="2"/>
        </w:numPr>
        <w:ind w:left="180" w:right="-360" w:hanging="540"/>
        <w:rPr>
          <w:rFonts w:asciiTheme="majorHAnsi" w:hAnsiTheme="majorHAnsi" w:cstheme="majorHAnsi"/>
          <w:sz w:val="22"/>
          <w:szCs w:val="22"/>
        </w:rPr>
      </w:pPr>
      <w:r w:rsidRPr="0010200D">
        <w:rPr>
          <w:rFonts w:asciiTheme="majorHAnsi" w:hAnsiTheme="majorHAnsi" w:cstheme="majorHAnsi"/>
          <w:sz w:val="22"/>
          <w:szCs w:val="22"/>
        </w:rPr>
        <w:t>If medication has been prescribed, please take exactly as directed.</w:t>
      </w:r>
    </w:p>
    <w:p w14:paraId="1A8CA279" w14:textId="77777777" w:rsidR="0043016B" w:rsidRPr="0010200D" w:rsidRDefault="0043016B">
      <w:pPr>
        <w:ind w:left="180" w:right="-360"/>
        <w:rPr>
          <w:rFonts w:asciiTheme="majorHAnsi" w:hAnsiTheme="majorHAnsi" w:cstheme="majorHAnsi"/>
          <w:sz w:val="22"/>
          <w:szCs w:val="22"/>
        </w:rPr>
      </w:pPr>
    </w:p>
    <w:p w14:paraId="2041AD43" w14:textId="77777777" w:rsidR="0043016B" w:rsidRPr="0010200D" w:rsidRDefault="005E371B">
      <w:pPr>
        <w:numPr>
          <w:ilvl w:val="0"/>
          <w:numId w:val="2"/>
        </w:numPr>
        <w:ind w:left="180" w:right="-360" w:hanging="540"/>
        <w:rPr>
          <w:rFonts w:asciiTheme="majorHAnsi" w:hAnsiTheme="majorHAnsi" w:cstheme="majorHAnsi"/>
          <w:sz w:val="22"/>
          <w:szCs w:val="22"/>
        </w:rPr>
      </w:pPr>
      <w:r w:rsidRPr="0010200D">
        <w:rPr>
          <w:rFonts w:asciiTheme="majorHAnsi" w:hAnsiTheme="majorHAnsi" w:cstheme="majorHAnsi"/>
          <w:sz w:val="22"/>
          <w:szCs w:val="22"/>
        </w:rPr>
        <w:t>Please call the office so that we may render further treatment if any of the following occurs:</w:t>
      </w:r>
    </w:p>
    <w:p w14:paraId="12A0AAC0" w14:textId="77777777" w:rsidR="0043016B" w:rsidRPr="0010200D" w:rsidRDefault="005E371B">
      <w:pPr>
        <w:numPr>
          <w:ilvl w:val="1"/>
          <w:numId w:val="2"/>
        </w:numPr>
        <w:rPr>
          <w:rFonts w:asciiTheme="majorHAnsi" w:hAnsiTheme="majorHAnsi" w:cstheme="majorHAnsi"/>
          <w:sz w:val="22"/>
          <w:szCs w:val="22"/>
        </w:rPr>
      </w:pPr>
      <w:r w:rsidRPr="0010200D">
        <w:rPr>
          <w:rFonts w:asciiTheme="majorHAnsi" w:hAnsiTheme="majorHAnsi" w:cstheme="majorHAnsi"/>
          <w:sz w:val="22"/>
          <w:szCs w:val="22"/>
        </w:rPr>
        <w:t>Prolonged or severe pain</w:t>
      </w:r>
    </w:p>
    <w:p w14:paraId="38C33F33" w14:textId="77777777" w:rsidR="0043016B" w:rsidRPr="0010200D" w:rsidRDefault="005E371B">
      <w:pPr>
        <w:numPr>
          <w:ilvl w:val="1"/>
          <w:numId w:val="2"/>
        </w:numPr>
        <w:rPr>
          <w:rFonts w:asciiTheme="majorHAnsi" w:hAnsiTheme="majorHAnsi" w:cstheme="majorHAnsi"/>
          <w:sz w:val="22"/>
          <w:szCs w:val="22"/>
        </w:rPr>
      </w:pPr>
      <w:r w:rsidRPr="0010200D">
        <w:rPr>
          <w:rFonts w:asciiTheme="majorHAnsi" w:hAnsiTheme="majorHAnsi" w:cstheme="majorHAnsi"/>
          <w:sz w:val="22"/>
          <w:szCs w:val="22"/>
        </w:rPr>
        <w:t xml:space="preserve">Prolonged or excessive bleeding </w:t>
      </w:r>
    </w:p>
    <w:p w14:paraId="355C4AE4" w14:textId="77777777" w:rsidR="0043016B" w:rsidRPr="0010200D" w:rsidRDefault="005E371B">
      <w:pPr>
        <w:numPr>
          <w:ilvl w:val="1"/>
          <w:numId w:val="2"/>
        </w:numPr>
        <w:rPr>
          <w:rFonts w:asciiTheme="majorHAnsi" w:hAnsiTheme="majorHAnsi" w:cstheme="majorHAnsi"/>
          <w:sz w:val="22"/>
          <w:szCs w:val="22"/>
        </w:rPr>
      </w:pPr>
      <w:r w:rsidRPr="0010200D">
        <w:rPr>
          <w:rFonts w:asciiTheme="majorHAnsi" w:hAnsiTheme="majorHAnsi" w:cstheme="majorHAnsi"/>
          <w:sz w:val="22"/>
          <w:szCs w:val="22"/>
        </w:rPr>
        <w:t>Considerably elevated or persistent temperature.</w:t>
      </w:r>
    </w:p>
    <w:p w14:paraId="30B1CB9F" w14:textId="77777777" w:rsidR="0043016B" w:rsidRPr="0010200D" w:rsidRDefault="0043016B">
      <w:pPr>
        <w:rPr>
          <w:rFonts w:asciiTheme="majorHAnsi" w:hAnsiTheme="majorHAnsi" w:cstheme="majorHAnsi"/>
          <w:sz w:val="22"/>
          <w:szCs w:val="22"/>
        </w:rPr>
      </w:pPr>
    </w:p>
    <w:p w14:paraId="2FDD4E7B" w14:textId="2FA98F54" w:rsidR="0043016B" w:rsidRPr="0010200D" w:rsidRDefault="005E371B">
      <w:pPr>
        <w:numPr>
          <w:ilvl w:val="0"/>
          <w:numId w:val="2"/>
        </w:numPr>
        <w:ind w:left="0" w:right="-360" w:hanging="360"/>
        <w:rPr>
          <w:rFonts w:asciiTheme="majorHAnsi" w:hAnsiTheme="majorHAnsi" w:cstheme="majorHAnsi"/>
          <w:sz w:val="22"/>
          <w:szCs w:val="22"/>
        </w:rPr>
      </w:pPr>
      <w:r w:rsidRPr="0010200D">
        <w:rPr>
          <w:rFonts w:asciiTheme="majorHAnsi" w:hAnsiTheme="majorHAnsi" w:cstheme="majorHAnsi"/>
          <w:sz w:val="22"/>
          <w:szCs w:val="22"/>
        </w:rPr>
        <w:t xml:space="preserve">Do not be alarmed that beginning with just 2 weeks after therapy and extending as long as 1 year or more, the teeth may become sore and tender as the bone and ligaments around the teeth regenerate and become </w:t>
      </w:r>
      <w:r w:rsidR="00465D33" w:rsidRPr="0010200D">
        <w:rPr>
          <w:rFonts w:asciiTheme="majorHAnsi" w:hAnsiTheme="majorHAnsi" w:cstheme="majorHAnsi"/>
          <w:sz w:val="22"/>
          <w:szCs w:val="22"/>
        </w:rPr>
        <w:t>firmer</w:t>
      </w:r>
      <w:r w:rsidRPr="0010200D">
        <w:rPr>
          <w:rFonts w:asciiTheme="majorHAnsi" w:hAnsiTheme="majorHAnsi" w:cstheme="majorHAnsi"/>
          <w:sz w:val="22"/>
          <w:szCs w:val="22"/>
        </w:rPr>
        <w:t>.  This is a sign of healing, but also indicates the presence of a bite imbalance that needs to be adjusted.</w:t>
      </w:r>
    </w:p>
    <w:p w14:paraId="5818959B" w14:textId="77777777" w:rsidR="0043016B" w:rsidRPr="0010200D" w:rsidRDefault="0043016B">
      <w:pPr>
        <w:ind w:left="-360" w:right="-360"/>
        <w:rPr>
          <w:rFonts w:asciiTheme="majorHAnsi" w:hAnsiTheme="majorHAnsi" w:cstheme="majorHAnsi"/>
          <w:sz w:val="22"/>
          <w:szCs w:val="22"/>
        </w:rPr>
      </w:pPr>
    </w:p>
    <w:p w14:paraId="42303BBE" w14:textId="77777777" w:rsidR="0043016B" w:rsidRPr="0010200D" w:rsidRDefault="005E371B">
      <w:pPr>
        <w:numPr>
          <w:ilvl w:val="0"/>
          <w:numId w:val="2"/>
        </w:numPr>
        <w:ind w:left="0" w:right="-360" w:hanging="360"/>
        <w:rPr>
          <w:rFonts w:asciiTheme="majorHAnsi" w:hAnsiTheme="majorHAnsi" w:cstheme="majorHAnsi"/>
          <w:sz w:val="22"/>
          <w:szCs w:val="22"/>
        </w:rPr>
      </w:pPr>
      <w:bookmarkStart w:id="0" w:name="_gjdgxs" w:colFirst="0" w:colLast="0"/>
      <w:bookmarkEnd w:id="0"/>
      <w:r w:rsidRPr="0010200D">
        <w:rPr>
          <w:rFonts w:asciiTheme="majorHAnsi" w:hAnsiTheme="majorHAnsi" w:cstheme="majorHAnsi"/>
          <w:sz w:val="22"/>
          <w:szCs w:val="22"/>
        </w:rPr>
        <w:t xml:space="preserve">“Spaces” between your teeth can result from reduction of inflammation, swelling, and the removal of diseased tissue after the LPT treatment.  These spaces usually fill in over time, and again, bite adjustment is critical to making sure the teeth and the “papilla” is not traumatized and can regrow. </w:t>
      </w:r>
    </w:p>
    <w:p w14:paraId="5B769218" w14:textId="77777777" w:rsidR="00D461FD" w:rsidRDefault="00D461FD">
      <w:pPr>
        <w:ind w:left="840" w:right="-360"/>
        <w:jc w:val="center"/>
        <w:rPr>
          <w:rFonts w:asciiTheme="majorHAnsi" w:hAnsiTheme="majorHAnsi" w:cstheme="majorHAnsi"/>
          <w:sz w:val="22"/>
          <w:szCs w:val="22"/>
        </w:rPr>
      </w:pPr>
      <w:bookmarkStart w:id="1" w:name="_hw0z9xbna2n8" w:colFirst="0" w:colLast="0"/>
      <w:bookmarkEnd w:id="1"/>
    </w:p>
    <w:p w14:paraId="2943679D" w14:textId="77777777" w:rsidR="00D461FD" w:rsidRDefault="00D461FD">
      <w:pPr>
        <w:ind w:left="840" w:right="-360"/>
        <w:jc w:val="center"/>
        <w:rPr>
          <w:rFonts w:asciiTheme="majorHAnsi" w:hAnsiTheme="majorHAnsi" w:cstheme="majorHAnsi"/>
          <w:sz w:val="22"/>
          <w:szCs w:val="22"/>
        </w:rPr>
      </w:pPr>
    </w:p>
    <w:p w14:paraId="5DA7F88C" w14:textId="77777777" w:rsidR="00D461FD" w:rsidRDefault="00D461FD">
      <w:pPr>
        <w:ind w:left="840" w:right="-360"/>
        <w:jc w:val="center"/>
        <w:rPr>
          <w:rFonts w:asciiTheme="majorHAnsi" w:hAnsiTheme="majorHAnsi" w:cstheme="majorHAnsi"/>
          <w:sz w:val="22"/>
          <w:szCs w:val="22"/>
        </w:rPr>
      </w:pPr>
    </w:p>
    <w:p w14:paraId="3A757E29" w14:textId="77777777" w:rsidR="00D461FD" w:rsidRDefault="00D461FD">
      <w:pPr>
        <w:ind w:left="840" w:right="-360"/>
        <w:jc w:val="center"/>
        <w:rPr>
          <w:rFonts w:asciiTheme="majorHAnsi" w:hAnsiTheme="majorHAnsi" w:cstheme="majorHAnsi"/>
          <w:sz w:val="22"/>
          <w:szCs w:val="22"/>
          <w:u w:val="single"/>
        </w:rPr>
      </w:pPr>
    </w:p>
    <w:p w14:paraId="2BF7BA90" w14:textId="77777777" w:rsidR="00D461FD" w:rsidRDefault="00D461FD">
      <w:pPr>
        <w:ind w:left="840" w:right="-360"/>
        <w:jc w:val="center"/>
        <w:rPr>
          <w:rFonts w:asciiTheme="majorHAnsi" w:hAnsiTheme="majorHAnsi" w:cstheme="majorHAnsi"/>
          <w:sz w:val="22"/>
          <w:szCs w:val="22"/>
          <w:u w:val="single"/>
        </w:rPr>
      </w:pPr>
    </w:p>
    <w:p w14:paraId="4F70B918" w14:textId="3AB2A357" w:rsidR="0043016B" w:rsidRPr="00D461FD" w:rsidRDefault="005E371B" w:rsidP="00FC79B8">
      <w:pPr>
        <w:ind w:left="1440" w:right="-360" w:firstLine="720"/>
        <w:rPr>
          <w:rFonts w:asciiTheme="majorHAnsi" w:hAnsiTheme="majorHAnsi" w:cstheme="majorHAnsi"/>
          <w:sz w:val="22"/>
          <w:szCs w:val="22"/>
          <w:u w:val="single"/>
        </w:rPr>
      </w:pPr>
      <w:r w:rsidRPr="00D461FD">
        <w:rPr>
          <w:rFonts w:asciiTheme="majorHAnsi" w:hAnsiTheme="majorHAnsi" w:cstheme="majorHAnsi"/>
          <w:sz w:val="22"/>
          <w:szCs w:val="22"/>
          <w:u w:val="single"/>
        </w:rPr>
        <w:t>Post LANAP Oral Hygiene Instructions “Loose Instructions”</w:t>
      </w:r>
    </w:p>
    <w:p w14:paraId="3279BC17" w14:textId="77777777" w:rsidR="0043016B" w:rsidRPr="0010200D" w:rsidRDefault="0043016B">
      <w:pPr>
        <w:rPr>
          <w:rFonts w:asciiTheme="majorHAnsi" w:hAnsiTheme="majorHAnsi" w:cstheme="majorHAnsi"/>
          <w:sz w:val="22"/>
          <w:szCs w:val="22"/>
        </w:rPr>
      </w:pPr>
    </w:p>
    <w:p w14:paraId="03318731" w14:textId="77777777" w:rsidR="0043016B" w:rsidRPr="0010200D" w:rsidRDefault="0043016B">
      <w:pPr>
        <w:rPr>
          <w:rFonts w:asciiTheme="majorHAnsi" w:hAnsiTheme="majorHAnsi" w:cstheme="majorHAnsi"/>
          <w:sz w:val="22"/>
          <w:szCs w:val="22"/>
        </w:rPr>
      </w:pPr>
    </w:p>
    <w:p w14:paraId="1E1C0532" w14:textId="77777777" w:rsidR="0043016B" w:rsidRPr="0010200D" w:rsidRDefault="005E371B">
      <w:pPr>
        <w:rPr>
          <w:rFonts w:asciiTheme="majorHAnsi" w:hAnsiTheme="majorHAnsi" w:cstheme="majorHAnsi"/>
          <w:sz w:val="22"/>
          <w:szCs w:val="22"/>
        </w:rPr>
      </w:pPr>
      <w:r w:rsidRPr="0010200D">
        <w:rPr>
          <w:rFonts w:asciiTheme="majorHAnsi" w:hAnsiTheme="majorHAnsi" w:cstheme="majorHAnsi"/>
          <w:sz w:val="22"/>
          <w:szCs w:val="22"/>
        </w:rPr>
        <w:t>Healing occurs at an individual’s own rate and is affected by outside influence such as mechanical or bacterial trauma.</w:t>
      </w:r>
    </w:p>
    <w:p w14:paraId="340010F4" w14:textId="77777777" w:rsidR="0043016B" w:rsidRPr="0010200D" w:rsidRDefault="0043016B">
      <w:pPr>
        <w:rPr>
          <w:rFonts w:asciiTheme="majorHAnsi" w:hAnsiTheme="majorHAnsi" w:cstheme="majorHAnsi"/>
          <w:sz w:val="22"/>
          <w:szCs w:val="22"/>
        </w:rPr>
      </w:pPr>
    </w:p>
    <w:p w14:paraId="01973D8E" w14:textId="77777777" w:rsidR="0043016B" w:rsidRPr="0010200D" w:rsidRDefault="005E371B">
      <w:pPr>
        <w:rPr>
          <w:rFonts w:asciiTheme="majorHAnsi" w:hAnsiTheme="majorHAnsi" w:cstheme="majorHAnsi"/>
          <w:sz w:val="22"/>
          <w:szCs w:val="22"/>
        </w:rPr>
      </w:pPr>
      <w:r w:rsidRPr="0010200D">
        <w:rPr>
          <w:rFonts w:asciiTheme="majorHAnsi" w:hAnsiTheme="majorHAnsi" w:cstheme="majorHAnsi"/>
          <w:sz w:val="22"/>
          <w:szCs w:val="22"/>
        </w:rPr>
        <w:t>For example, when you cut yourself and a scab forms, it will fall off as the tissue matures and becomes stronger and more resistant.  How long does this process take for you, your father, your brother, your best friend and your son?</w:t>
      </w:r>
    </w:p>
    <w:p w14:paraId="22212D0E" w14:textId="77777777" w:rsidR="0043016B" w:rsidRPr="0010200D" w:rsidRDefault="0043016B">
      <w:pPr>
        <w:rPr>
          <w:rFonts w:asciiTheme="majorHAnsi" w:hAnsiTheme="majorHAnsi" w:cstheme="majorHAnsi"/>
          <w:color w:val="000080"/>
          <w:sz w:val="22"/>
          <w:szCs w:val="22"/>
        </w:rPr>
      </w:pPr>
    </w:p>
    <w:p w14:paraId="6DCA3BF7" w14:textId="77777777" w:rsidR="0043016B" w:rsidRPr="0010200D" w:rsidRDefault="005E371B">
      <w:pPr>
        <w:rPr>
          <w:rFonts w:asciiTheme="majorHAnsi" w:hAnsiTheme="majorHAnsi" w:cstheme="majorHAnsi"/>
          <w:sz w:val="22"/>
          <w:szCs w:val="22"/>
        </w:rPr>
      </w:pPr>
      <w:r w:rsidRPr="0010200D">
        <w:rPr>
          <w:rFonts w:asciiTheme="majorHAnsi" w:hAnsiTheme="majorHAnsi" w:cstheme="majorHAnsi"/>
          <w:sz w:val="22"/>
          <w:szCs w:val="22"/>
        </w:rPr>
        <w:t>LOOSE OHI Guidelines:</w:t>
      </w:r>
    </w:p>
    <w:p w14:paraId="026B5BD2" w14:textId="77777777" w:rsidR="0043016B" w:rsidRPr="0010200D" w:rsidRDefault="005E371B">
      <w:pPr>
        <w:numPr>
          <w:ilvl w:val="0"/>
          <w:numId w:val="3"/>
        </w:numPr>
        <w:rPr>
          <w:rFonts w:asciiTheme="majorHAnsi" w:hAnsiTheme="majorHAnsi" w:cstheme="majorHAnsi"/>
          <w:sz w:val="22"/>
          <w:szCs w:val="22"/>
        </w:rPr>
      </w:pPr>
      <w:r w:rsidRPr="0010200D">
        <w:rPr>
          <w:rFonts w:asciiTheme="majorHAnsi" w:hAnsiTheme="majorHAnsi" w:cstheme="majorHAnsi"/>
          <w:sz w:val="22"/>
          <w:szCs w:val="22"/>
        </w:rPr>
        <w:t>manual brush at 7-10 days</w:t>
      </w:r>
    </w:p>
    <w:p w14:paraId="6BAE4481" w14:textId="77777777" w:rsidR="0043016B" w:rsidRPr="0010200D" w:rsidRDefault="005E371B">
      <w:pPr>
        <w:numPr>
          <w:ilvl w:val="0"/>
          <w:numId w:val="3"/>
        </w:numPr>
        <w:rPr>
          <w:rFonts w:asciiTheme="majorHAnsi" w:hAnsiTheme="majorHAnsi" w:cstheme="majorHAnsi"/>
          <w:sz w:val="22"/>
          <w:szCs w:val="22"/>
        </w:rPr>
      </w:pPr>
      <w:r w:rsidRPr="0010200D">
        <w:rPr>
          <w:rFonts w:asciiTheme="majorHAnsi" w:hAnsiTheme="majorHAnsi" w:cstheme="majorHAnsi"/>
          <w:sz w:val="22"/>
          <w:szCs w:val="22"/>
        </w:rPr>
        <w:t>floss at 3-4 weeks (supra only)</w:t>
      </w:r>
    </w:p>
    <w:p w14:paraId="1786F211" w14:textId="77777777" w:rsidR="0043016B" w:rsidRPr="0010200D" w:rsidRDefault="005E371B">
      <w:pPr>
        <w:numPr>
          <w:ilvl w:val="0"/>
          <w:numId w:val="3"/>
        </w:numPr>
        <w:rPr>
          <w:rFonts w:asciiTheme="majorHAnsi" w:hAnsiTheme="majorHAnsi" w:cstheme="majorHAnsi"/>
          <w:sz w:val="22"/>
          <w:szCs w:val="22"/>
        </w:rPr>
      </w:pPr>
      <w:r w:rsidRPr="0010200D">
        <w:rPr>
          <w:rFonts w:asciiTheme="majorHAnsi" w:hAnsiTheme="majorHAnsi" w:cstheme="majorHAnsi"/>
          <w:sz w:val="22"/>
          <w:szCs w:val="22"/>
        </w:rPr>
        <w:t>electric toothbrush at 4-6 weeks (no sub-ging attachments)</w:t>
      </w:r>
    </w:p>
    <w:p w14:paraId="2F0141A1" w14:textId="77777777" w:rsidR="0043016B" w:rsidRPr="0010200D" w:rsidRDefault="005E371B">
      <w:pPr>
        <w:numPr>
          <w:ilvl w:val="0"/>
          <w:numId w:val="3"/>
        </w:numPr>
        <w:rPr>
          <w:rFonts w:asciiTheme="majorHAnsi" w:hAnsiTheme="majorHAnsi" w:cstheme="majorHAnsi"/>
          <w:sz w:val="22"/>
          <w:szCs w:val="22"/>
        </w:rPr>
      </w:pPr>
      <w:r w:rsidRPr="0010200D">
        <w:rPr>
          <w:rFonts w:asciiTheme="majorHAnsi" w:hAnsiTheme="majorHAnsi" w:cstheme="majorHAnsi"/>
          <w:sz w:val="22"/>
          <w:szCs w:val="22"/>
        </w:rPr>
        <w:t>oral irrigators 3-6+ months (supra only)</w:t>
      </w:r>
    </w:p>
    <w:p w14:paraId="5E3F93F4" w14:textId="77777777" w:rsidR="0043016B" w:rsidRPr="0010200D" w:rsidRDefault="005E371B">
      <w:pPr>
        <w:numPr>
          <w:ilvl w:val="0"/>
          <w:numId w:val="3"/>
        </w:numPr>
        <w:rPr>
          <w:rFonts w:asciiTheme="majorHAnsi" w:hAnsiTheme="majorHAnsi" w:cstheme="majorHAnsi"/>
          <w:sz w:val="22"/>
          <w:szCs w:val="22"/>
        </w:rPr>
      </w:pPr>
      <w:r w:rsidRPr="0010200D">
        <w:rPr>
          <w:rFonts w:asciiTheme="majorHAnsi" w:hAnsiTheme="majorHAnsi" w:cstheme="majorHAnsi"/>
          <w:sz w:val="22"/>
          <w:szCs w:val="22"/>
        </w:rPr>
        <w:t>Listerine antimicrobial rinse indefinitely as preventative oral hygiene</w:t>
      </w:r>
    </w:p>
    <w:p w14:paraId="481BE902" w14:textId="77777777" w:rsidR="0043016B" w:rsidRPr="0010200D" w:rsidRDefault="0043016B">
      <w:pPr>
        <w:rPr>
          <w:rFonts w:asciiTheme="majorHAnsi" w:hAnsiTheme="majorHAnsi" w:cstheme="majorHAnsi"/>
          <w:sz w:val="22"/>
          <w:szCs w:val="22"/>
        </w:rPr>
      </w:pPr>
    </w:p>
    <w:p w14:paraId="71C6C4BF" w14:textId="77777777" w:rsidR="0043016B" w:rsidRPr="0010200D" w:rsidRDefault="005E371B">
      <w:pPr>
        <w:rPr>
          <w:rFonts w:asciiTheme="majorHAnsi" w:hAnsiTheme="majorHAnsi" w:cstheme="majorHAnsi"/>
          <w:sz w:val="22"/>
          <w:szCs w:val="22"/>
        </w:rPr>
      </w:pPr>
      <w:r w:rsidRPr="0010200D">
        <w:rPr>
          <w:rFonts w:asciiTheme="majorHAnsi" w:hAnsiTheme="majorHAnsi" w:cstheme="majorHAnsi"/>
          <w:sz w:val="22"/>
          <w:szCs w:val="22"/>
        </w:rPr>
        <w:t xml:space="preserve">If there is fibrin or red thrombus still present or if the tissue does not look right, you cannot brush yet.  The tissue needs to be mature and strong enough for flossing and electric toothbrush. A little bleeding for the first few days of brushing or flossing is normal. </w:t>
      </w:r>
    </w:p>
    <w:p w14:paraId="7176B71D" w14:textId="77777777" w:rsidR="0043016B" w:rsidRPr="0010200D" w:rsidRDefault="0043016B">
      <w:pPr>
        <w:rPr>
          <w:rFonts w:asciiTheme="majorHAnsi" w:hAnsiTheme="majorHAnsi" w:cstheme="majorHAnsi"/>
          <w:sz w:val="22"/>
          <w:szCs w:val="22"/>
        </w:rPr>
      </w:pPr>
    </w:p>
    <w:p w14:paraId="725BCABE" w14:textId="77777777" w:rsidR="0043016B" w:rsidRPr="0010200D" w:rsidRDefault="0043016B">
      <w:pPr>
        <w:rPr>
          <w:rFonts w:asciiTheme="majorHAnsi" w:hAnsiTheme="majorHAnsi" w:cstheme="majorHAnsi"/>
          <w:sz w:val="22"/>
          <w:szCs w:val="22"/>
        </w:rPr>
      </w:pPr>
    </w:p>
    <w:p w14:paraId="467DDAED" w14:textId="77777777" w:rsidR="0043016B" w:rsidRPr="0010200D" w:rsidRDefault="0043016B">
      <w:pPr>
        <w:rPr>
          <w:rFonts w:asciiTheme="majorHAnsi" w:hAnsiTheme="majorHAnsi" w:cstheme="majorHAnsi"/>
          <w:sz w:val="22"/>
          <w:szCs w:val="22"/>
        </w:rPr>
      </w:pPr>
    </w:p>
    <w:p w14:paraId="12AEB7B9" w14:textId="77777777" w:rsidR="0043016B" w:rsidRPr="0010200D" w:rsidRDefault="0043016B">
      <w:pPr>
        <w:rPr>
          <w:rFonts w:asciiTheme="majorHAnsi" w:hAnsiTheme="majorHAnsi" w:cstheme="majorHAnsi"/>
          <w:sz w:val="22"/>
          <w:szCs w:val="22"/>
        </w:rPr>
      </w:pPr>
    </w:p>
    <w:p w14:paraId="53CAFCD0" w14:textId="77777777" w:rsidR="0043016B" w:rsidRPr="0010200D" w:rsidRDefault="0043016B">
      <w:pPr>
        <w:rPr>
          <w:rFonts w:asciiTheme="majorHAnsi" w:hAnsiTheme="majorHAnsi" w:cstheme="majorHAnsi"/>
          <w:sz w:val="22"/>
          <w:szCs w:val="22"/>
        </w:rPr>
      </w:pPr>
    </w:p>
    <w:p w14:paraId="2D5191C7" w14:textId="77777777" w:rsidR="0043016B" w:rsidRPr="0010200D" w:rsidRDefault="0043016B">
      <w:pPr>
        <w:ind w:right="-1080"/>
        <w:rPr>
          <w:rFonts w:asciiTheme="majorHAnsi" w:hAnsiTheme="majorHAnsi" w:cstheme="majorHAnsi"/>
          <w:sz w:val="22"/>
          <w:szCs w:val="22"/>
        </w:rPr>
      </w:pPr>
    </w:p>
    <w:p w14:paraId="6A0BE654" w14:textId="77777777" w:rsidR="00D461FD" w:rsidRDefault="00D461FD" w:rsidP="00D461FD">
      <w:pPr>
        <w:ind w:right="-1080"/>
        <w:jc w:val="center"/>
        <w:rPr>
          <w:rFonts w:asciiTheme="majorHAnsi" w:hAnsiTheme="majorHAnsi" w:cstheme="majorHAnsi"/>
          <w:sz w:val="22"/>
          <w:szCs w:val="22"/>
          <w:u w:val="single"/>
        </w:rPr>
      </w:pPr>
    </w:p>
    <w:p w14:paraId="61F52585" w14:textId="77777777" w:rsidR="00D461FD" w:rsidRDefault="00D461FD" w:rsidP="00D461FD">
      <w:pPr>
        <w:ind w:right="-1080"/>
        <w:jc w:val="center"/>
        <w:rPr>
          <w:rFonts w:asciiTheme="majorHAnsi" w:hAnsiTheme="majorHAnsi" w:cstheme="majorHAnsi"/>
          <w:sz w:val="22"/>
          <w:szCs w:val="22"/>
          <w:u w:val="single"/>
        </w:rPr>
      </w:pPr>
    </w:p>
    <w:p w14:paraId="5698ACA1" w14:textId="77777777" w:rsidR="00D461FD" w:rsidRDefault="00D461FD" w:rsidP="00D461FD">
      <w:pPr>
        <w:ind w:right="-1080"/>
        <w:jc w:val="center"/>
        <w:rPr>
          <w:rFonts w:asciiTheme="majorHAnsi" w:hAnsiTheme="majorHAnsi" w:cstheme="majorHAnsi"/>
          <w:sz w:val="22"/>
          <w:szCs w:val="22"/>
          <w:u w:val="single"/>
        </w:rPr>
      </w:pPr>
    </w:p>
    <w:p w14:paraId="00D21FE9" w14:textId="77777777" w:rsidR="00D461FD" w:rsidRDefault="00D461FD" w:rsidP="00D461FD">
      <w:pPr>
        <w:ind w:right="-1080"/>
        <w:jc w:val="center"/>
        <w:rPr>
          <w:rFonts w:asciiTheme="majorHAnsi" w:hAnsiTheme="majorHAnsi" w:cstheme="majorHAnsi"/>
          <w:sz w:val="22"/>
          <w:szCs w:val="22"/>
          <w:u w:val="single"/>
        </w:rPr>
      </w:pPr>
    </w:p>
    <w:p w14:paraId="0A522D8C" w14:textId="77777777" w:rsidR="00D461FD" w:rsidRDefault="00D461FD" w:rsidP="00D461FD">
      <w:pPr>
        <w:ind w:right="-1080"/>
        <w:jc w:val="center"/>
        <w:rPr>
          <w:rFonts w:asciiTheme="majorHAnsi" w:hAnsiTheme="majorHAnsi" w:cstheme="majorHAnsi"/>
          <w:sz w:val="22"/>
          <w:szCs w:val="22"/>
          <w:u w:val="single"/>
        </w:rPr>
      </w:pPr>
    </w:p>
    <w:p w14:paraId="48763ABB" w14:textId="77777777" w:rsidR="00FC79B8" w:rsidRDefault="00FC79B8" w:rsidP="00D461FD">
      <w:pPr>
        <w:ind w:right="-1080"/>
        <w:jc w:val="center"/>
        <w:rPr>
          <w:rFonts w:asciiTheme="majorHAnsi" w:hAnsiTheme="majorHAnsi" w:cstheme="majorHAnsi"/>
          <w:sz w:val="22"/>
          <w:szCs w:val="22"/>
          <w:u w:val="single"/>
        </w:rPr>
      </w:pPr>
    </w:p>
    <w:p w14:paraId="7DC02ABA" w14:textId="77777777" w:rsidR="00FC79B8" w:rsidRDefault="00FC79B8" w:rsidP="00D461FD">
      <w:pPr>
        <w:ind w:right="-1080"/>
        <w:jc w:val="center"/>
        <w:rPr>
          <w:rFonts w:asciiTheme="majorHAnsi" w:hAnsiTheme="majorHAnsi" w:cstheme="majorHAnsi"/>
          <w:sz w:val="22"/>
          <w:szCs w:val="22"/>
          <w:u w:val="single"/>
        </w:rPr>
      </w:pPr>
    </w:p>
    <w:p w14:paraId="1DA883E5" w14:textId="7AB7F1B2" w:rsidR="0043016B" w:rsidRPr="00D461FD" w:rsidRDefault="005E371B" w:rsidP="00D461FD">
      <w:pPr>
        <w:ind w:right="-1080"/>
        <w:jc w:val="center"/>
        <w:rPr>
          <w:rFonts w:asciiTheme="majorHAnsi" w:hAnsiTheme="majorHAnsi" w:cstheme="majorHAnsi"/>
          <w:sz w:val="22"/>
          <w:szCs w:val="22"/>
          <w:u w:val="single"/>
        </w:rPr>
      </w:pPr>
      <w:r w:rsidRPr="00D461FD">
        <w:rPr>
          <w:rFonts w:asciiTheme="majorHAnsi" w:hAnsiTheme="majorHAnsi" w:cstheme="majorHAnsi"/>
          <w:sz w:val="22"/>
          <w:szCs w:val="22"/>
          <w:u w:val="single"/>
        </w:rPr>
        <w:t>Post LPT Diet Instructions</w:t>
      </w:r>
    </w:p>
    <w:p w14:paraId="64D8AC13" w14:textId="77777777" w:rsidR="0043016B" w:rsidRPr="0010200D" w:rsidRDefault="0043016B">
      <w:pPr>
        <w:jc w:val="center"/>
        <w:rPr>
          <w:rFonts w:asciiTheme="majorHAnsi" w:hAnsiTheme="majorHAnsi" w:cstheme="majorHAnsi"/>
          <w:sz w:val="22"/>
          <w:szCs w:val="22"/>
          <w:u w:val="single"/>
        </w:rPr>
      </w:pPr>
    </w:p>
    <w:p w14:paraId="674E4478" w14:textId="77777777" w:rsidR="0043016B" w:rsidRPr="0010200D" w:rsidRDefault="005E371B">
      <w:pPr>
        <w:numPr>
          <w:ilvl w:val="0"/>
          <w:numId w:val="1"/>
        </w:numPr>
        <w:ind w:left="1080"/>
        <w:rPr>
          <w:rFonts w:asciiTheme="majorHAnsi" w:hAnsiTheme="majorHAnsi" w:cstheme="majorHAnsi"/>
          <w:sz w:val="22"/>
          <w:szCs w:val="22"/>
        </w:rPr>
      </w:pPr>
      <w:r w:rsidRPr="0010200D">
        <w:rPr>
          <w:rFonts w:asciiTheme="majorHAnsi" w:hAnsiTheme="majorHAnsi" w:cstheme="majorHAnsi"/>
          <w:sz w:val="22"/>
          <w:szCs w:val="22"/>
          <w:u w:val="single"/>
        </w:rPr>
        <w:t>The first three days</w:t>
      </w:r>
      <w:r w:rsidRPr="0010200D">
        <w:rPr>
          <w:rFonts w:asciiTheme="majorHAnsi" w:hAnsiTheme="majorHAnsi" w:cstheme="majorHAnsi"/>
          <w:sz w:val="22"/>
          <w:szCs w:val="22"/>
        </w:rPr>
        <w:t xml:space="preserve"> following Laser Therapy, follow only a liquid- like diet to allow healing. Anything that could be put into a blender to drink is ideal. The purpose of this is to protect the clot that is acting as a “band-aid” between the gum and the teeth. Do not drink through a straw, as this creates a vacuum in your mouth that can disturb the “band-aid”.  Take daily vitamins.</w:t>
      </w:r>
    </w:p>
    <w:p w14:paraId="40A59B31" w14:textId="77777777" w:rsidR="0043016B" w:rsidRPr="0010200D" w:rsidRDefault="005E371B">
      <w:pPr>
        <w:numPr>
          <w:ilvl w:val="0"/>
          <w:numId w:val="1"/>
        </w:numPr>
        <w:ind w:left="1080"/>
        <w:rPr>
          <w:rFonts w:asciiTheme="majorHAnsi" w:hAnsiTheme="majorHAnsi" w:cstheme="majorHAnsi"/>
          <w:sz w:val="22"/>
          <w:szCs w:val="22"/>
        </w:rPr>
      </w:pPr>
      <w:r w:rsidRPr="0010200D">
        <w:rPr>
          <w:rFonts w:asciiTheme="majorHAnsi" w:hAnsiTheme="majorHAnsi" w:cstheme="majorHAnsi"/>
          <w:sz w:val="22"/>
          <w:szCs w:val="22"/>
          <w:u w:val="single"/>
        </w:rPr>
        <w:t>Next four days after treatment,</w:t>
      </w:r>
      <w:r w:rsidRPr="0010200D">
        <w:rPr>
          <w:rFonts w:asciiTheme="majorHAnsi" w:hAnsiTheme="majorHAnsi" w:cstheme="majorHAnsi"/>
          <w:sz w:val="22"/>
          <w:szCs w:val="22"/>
        </w:rPr>
        <w:t xml:space="preserve"> foods with a “mushy” consistency such as those listed below are recommended.*see below</w:t>
      </w:r>
    </w:p>
    <w:p w14:paraId="2C3F7A59" w14:textId="77777777" w:rsidR="0043016B" w:rsidRPr="0010200D" w:rsidRDefault="005E371B">
      <w:pPr>
        <w:numPr>
          <w:ilvl w:val="0"/>
          <w:numId w:val="1"/>
        </w:numPr>
        <w:ind w:left="1080"/>
        <w:rPr>
          <w:rFonts w:asciiTheme="majorHAnsi" w:hAnsiTheme="majorHAnsi" w:cstheme="majorHAnsi"/>
          <w:sz w:val="22"/>
          <w:szCs w:val="22"/>
        </w:rPr>
      </w:pPr>
      <w:r w:rsidRPr="0010200D">
        <w:rPr>
          <w:rFonts w:asciiTheme="majorHAnsi" w:hAnsiTheme="majorHAnsi" w:cstheme="majorHAnsi"/>
          <w:sz w:val="22"/>
          <w:szCs w:val="22"/>
          <w:u w:val="single"/>
        </w:rPr>
        <w:t>Starting seven to ten days after treatment</w:t>
      </w:r>
      <w:r w:rsidRPr="0010200D">
        <w:rPr>
          <w:rFonts w:asciiTheme="majorHAnsi" w:hAnsiTheme="majorHAnsi" w:cstheme="majorHAnsi"/>
          <w:sz w:val="22"/>
          <w:szCs w:val="22"/>
        </w:rPr>
        <w:t xml:space="preserve">, “mushy” - soft foods are allowable.  Soft foods have the consistency of pasta, fish, chicken or steamed vegetables.  You may then, gradually add back your regular diet choices.  </w:t>
      </w:r>
    </w:p>
    <w:p w14:paraId="1A45701E" w14:textId="77777777" w:rsidR="0043016B" w:rsidRPr="0010200D" w:rsidRDefault="005E371B">
      <w:pPr>
        <w:numPr>
          <w:ilvl w:val="0"/>
          <w:numId w:val="1"/>
        </w:numPr>
        <w:ind w:left="1080"/>
        <w:rPr>
          <w:rFonts w:asciiTheme="majorHAnsi" w:hAnsiTheme="majorHAnsi" w:cstheme="majorHAnsi"/>
          <w:sz w:val="22"/>
          <w:szCs w:val="22"/>
        </w:rPr>
      </w:pPr>
      <w:r w:rsidRPr="0010200D">
        <w:rPr>
          <w:rFonts w:asciiTheme="majorHAnsi" w:hAnsiTheme="majorHAnsi" w:cstheme="majorHAnsi"/>
          <w:sz w:val="22"/>
          <w:szCs w:val="22"/>
          <w:u w:val="single"/>
        </w:rPr>
        <w:t>Please remember</w:t>
      </w:r>
      <w:r w:rsidRPr="0010200D">
        <w:rPr>
          <w:rFonts w:asciiTheme="majorHAnsi" w:hAnsiTheme="majorHAnsi" w:cstheme="majorHAnsi"/>
          <w:sz w:val="22"/>
          <w:szCs w:val="22"/>
        </w:rPr>
        <w:t xml:space="preserve"> that even after ten days, healing is not complete. The first month following treatment you should continue to make smart food choices. Softer foods are better.</w:t>
      </w:r>
    </w:p>
    <w:p w14:paraId="74EAE2D2" w14:textId="77777777" w:rsidR="0043016B" w:rsidRPr="0010200D" w:rsidRDefault="0043016B">
      <w:pPr>
        <w:ind w:firstLine="720"/>
        <w:rPr>
          <w:rFonts w:asciiTheme="majorHAnsi" w:hAnsiTheme="majorHAnsi" w:cstheme="majorHAnsi"/>
          <w:sz w:val="22"/>
          <w:szCs w:val="22"/>
        </w:rPr>
      </w:pPr>
    </w:p>
    <w:p w14:paraId="720C8DC5" w14:textId="77777777" w:rsidR="0043016B" w:rsidRPr="0010200D" w:rsidRDefault="005E371B">
      <w:pPr>
        <w:jc w:val="center"/>
        <w:rPr>
          <w:rFonts w:asciiTheme="majorHAnsi" w:hAnsiTheme="majorHAnsi" w:cstheme="majorHAnsi"/>
          <w:sz w:val="22"/>
          <w:szCs w:val="22"/>
          <w:u w:val="single"/>
        </w:rPr>
      </w:pPr>
      <w:r w:rsidRPr="0010200D">
        <w:rPr>
          <w:rFonts w:asciiTheme="majorHAnsi" w:hAnsiTheme="majorHAnsi" w:cstheme="majorHAnsi"/>
          <w:sz w:val="22"/>
          <w:szCs w:val="22"/>
          <w:u w:val="single"/>
        </w:rPr>
        <w:t>*“Mushy” Diet Suggestions</w:t>
      </w:r>
    </w:p>
    <w:p w14:paraId="66A7A597" w14:textId="77777777" w:rsidR="0043016B" w:rsidRPr="0010200D" w:rsidRDefault="0043016B">
      <w:pPr>
        <w:ind w:left="720" w:firstLine="720"/>
        <w:jc w:val="center"/>
        <w:rPr>
          <w:rFonts w:asciiTheme="majorHAnsi" w:hAnsiTheme="majorHAnsi" w:cstheme="majorHAnsi"/>
          <w:sz w:val="22"/>
          <w:szCs w:val="22"/>
          <w:u w:val="single"/>
        </w:rPr>
      </w:pPr>
    </w:p>
    <w:p w14:paraId="488888C4"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DAILY VITAMINS!</w:t>
      </w:r>
    </w:p>
    <w:p w14:paraId="38F3AB29"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Anything put through a food blender</w:t>
      </w:r>
    </w:p>
    <w:p w14:paraId="76FA0335"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Cream of wheat, oatmeal, malt o meal</w:t>
      </w:r>
    </w:p>
    <w:p w14:paraId="7059F4BF"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Mashed potatoes or baked potatoes – ok with butter/sour cream</w:t>
      </w:r>
    </w:p>
    <w:p w14:paraId="460F4430"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Mashed banana mashed avocado, applesauce or any mashed/blended fruit except berries with seeds</w:t>
      </w:r>
    </w:p>
    <w:p w14:paraId="52B7C891"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Broth or creamed soup</w:t>
      </w:r>
    </w:p>
    <w:p w14:paraId="6F96486D"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Mashed steamed vegetables</w:t>
      </w:r>
    </w:p>
    <w:p w14:paraId="7365710F"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Mashed yams, baked sweet potato or butternut squash</w:t>
      </w:r>
    </w:p>
    <w:p w14:paraId="15AF4935"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 xml:space="preserve">Cottage cheese cream or soft cheese </w:t>
      </w:r>
    </w:p>
    <w:p w14:paraId="00983A5E"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 xml:space="preserve">Creamy peanut butter without solid pieces </w:t>
      </w:r>
    </w:p>
    <w:p w14:paraId="6B03DFE5"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Eggs any style, with or without melted cheese</w:t>
      </w:r>
    </w:p>
    <w:p w14:paraId="0EB1336E"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Omelets can have cheese and avocado</w:t>
      </w:r>
    </w:p>
    <w:p w14:paraId="3F0EBCE2" w14:textId="00E102F5" w:rsidR="0043016B" w:rsidRPr="0010200D" w:rsidRDefault="00465D33">
      <w:pPr>
        <w:ind w:left="1080"/>
        <w:rPr>
          <w:rFonts w:asciiTheme="majorHAnsi" w:hAnsiTheme="majorHAnsi" w:cstheme="majorHAnsi"/>
          <w:sz w:val="22"/>
          <w:szCs w:val="22"/>
        </w:rPr>
      </w:pPr>
      <w:r w:rsidRPr="0010200D">
        <w:rPr>
          <w:rFonts w:asciiTheme="majorHAnsi" w:hAnsiTheme="majorHAnsi" w:cstheme="majorHAnsi"/>
          <w:sz w:val="22"/>
          <w:szCs w:val="22"/>
        </w:rPr>
        <w:t>Jell-O</w:t>
      </w:r>
      <w:r w:rsidR="005E371B" w:rsidRPr="0010200D">
        <w:rPr>
          <w:rFonts w:asciiTheme="majorHAnsi" w:hAnsiTheme="majorHAnsi" w:cstheme="majorHAnsi"/>
          <w:sz w:val="22"/>
          <w:szCs w:val="22"/>
        </w:rPr>
        <w:t>, pudding, ice cream, yogurt</w:t>
      </w:r>
    </w:p>
    <w:p w14:paraId="3370ED3D"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Milk shake/smoothies – ok to blend with fruit except no berries w/ seeds</w:t>
      </w:r>
    </w:p>
    <w:p w14:paraId="0E4A0D69"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Ensure, slim fast -nutritional drinks</w:t>
      </w:r>
    </w:p>
    <w:p w14:paraId="49F13D3A" w14:textId="77777777" w:rsidR="0043016B" w:rsidRPr="0010200D" w:rsidRDefault="0043016B">
      <w:pPr>
        <w:ind w:left="720" w:firstLine="720"/>
        <w:rPr>
          <w:rFonts w:asciiTheme="majorHAnsi" w:hAnsiTheme="majorHAnsi" w:cstheme="majorHAnsi"/>
          <w:sz w:val="22"/>
          <w:szCs w:val="22"/>
        </w:rPr>
      </w:pPr>
    </w:p>
    <w:p w14:paraId="46C6A9DE" w14:textId="77777777" w:rsidR="0043016B" w:rsidRPr="0010200D" w:rsidRDefault="005E371B">
      <w:pPr>
        <w:jc w:val="center"/>
        <w:rPr>
          <w:rFonts w:asciiTheme="majorHAnsi" w:hAnsiTheme="majorHAnsi" w:cstheme="majorHAnsi"/>
          <w:sz w:val="22"/>
          <w:szCs w:val="22"/>
          <w:u w:val="single"/>
        </w:rPr>
      </w:pPr>
      <w:r w:rsidRPr="0010200D">
        <w:rPr>
          <w:rFonts w:asciiTheme="majorHAnsi" w:hAnsiTheme="majorHAnsi" w:cstheme="majorHAnsi"/>
          <w:sz w:val="22"/>
          <w:szCs w:val="22"/>
          <w:u w:val="single"/>
        </w:rPr>
        <w:t xml:space="preserve">DON’T… </w:t>
      </w:r>
    </w:p>
    <w:p w14:paraId="4E6F94A5" w14:textId="77777777" w:rsidR="0043016B" w:rsidRPr="0010200D" w:rsidRDefault="0043016B">
      <w:pPr>
        <w:ind w:left="1440"/>
        <w:rPr>
          <w:rFonts w:asciiTheme="majorHAnsi" w:hAnsiTheme="majorHAnsi" w:cstheme="majorHAnsi"/>
          <w:sz w:val="22"/>
          <w:szCs w:val="22"/>
          <w:u w:val="single"/>
        </w:rPr>
      </w:pPr>
    </w:p>
    <w:p w14:paraId="29A66678" w14:textId="77777777" w:rsidR="0043016B" w:rsidRPr="0010200D" w:rsidRDefault="005E371B">
      <w:pPr>
        <w:ind w:left="1080"/>
        <w:rPr>
          <w:rFonts w:asciiTheme="majorHAnsi" w:hAnsiTheme="majorHAnsi" w:cstheme="majorHAnsi"/>
          <w:sz w:val="22"/>
          <w:szCs w:val="22"/>
        </w:rPr>
      </w:pPr>
      <w:r w:rsidRPr="0010200D">
        <w:rPr>
          <w:rFonts w:asciiTheme="majorHAnsi" w:hAnsiTheme="majorHAnsi" w:cstheme="majorHAnsi"/>
          <w:sz w:val="22"/>
          <w:szCs w:val="22"/>
        </w:rPr>
        <w:t>Chew gum, candy, cookies, chips, nuts, anything hard or crunchy, anything that has seeds or hard pieces, meat that shreds and can lodge under the gum and between teeth, raw vegetables/salad.</w:t>
      </w:r>
    </w:p>
    <w:p w14:paraId="6FB5CBFA" w14:textId="77777777" w:rsidR="0043016B" w:rsidRPr="0010200D" w:rsidRDefault="0043016B">
      <w:pPr>
        <w:ind w:right="-360"/>
        <w:rPr>
          <w:rFonts w:asciiTheme="majorHAnsi" w:hAnsiTheme="majorHAnsi" w:cstheme="majorHAnsi"/>
          <w:sz w:val="22"/>
          <w:szCs w:val="22"/>
        </w:rPr>
      </w:pPr>
      <w:bookmarkStart w:id="2" w:name="_8iyajywx2e25" w:colFirst="0" w:colLast="0"/>
      <w:bookmarkEnd w:id="2"/>
    </w:p>
    <w:sectPr w:rsidR="0043016B" w:rsidRPr="0010200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8F42E" w14:textId="77777777" w:rsidR="001A50AA" w:rsidRDefault="001A50AA">
      <w:r>
        <w:separator/>
      </w:r>
    </w:p>
  </w:endnote>
  <w:endnote w:type="continuationSeparator" w:id="0">
    <w:p w14:paraId="770CEB27" w14:textId="77777777" w:rsidR="001A50AA" w:rsidRDefault="001A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Urdu Typesetting">
    <w:altName w:val="Urdu Typesetting"/>
    <w:charset w:val="B2"/>
    <w:family w:val="script"/>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627A2" w14:textId="77777777" w:rsidR="00BC2049" w:rsidRDefault="00BC2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56B7" w14:textId="77777777" w:rsidR="00BC2049" w:rsidRDefault="00BC2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39E77" w14:textId="77777777" w:rsidR="00BC2049" w:rsidRDefault="00BC2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7C646" w14:textId="77777777" w:rsidR="001A50AA" w:rsidRDefault="001A50AA">
      <w:r>
        <w:separator/>
      </w:r>
    </w:p>
  </w:footnote>
  <w:footnote w:type="continuationSeparator" w:id="0">
    <w:p w14:paraId="56341461" w14:textId="77777777" w:rsidR="001A50AA" w:rsidRDefault="001A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BF36" w14:textId="77777777" w:rsidR="00BC2049" w:rsidRDefault="00BC2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1F91" w14:textId="77777777" w:rsidR="0043016B" w:rsidRDefault="0043016B">
    <w:pPr>
      <w:pBdr>
        <w:top w:val="nil"/>
        <w:left w:val="nil"/>
        <w:bottom w:val="nil"/>
        <w:right w:val="nil"/>
        <w:between w:val="nil"/>
      </w:pBd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DC92" w14:textId="77777777" w:rsidR="00465D33" w:rsidRDefault="00465D33">
    <w:pPr>
      <w:rPr>
        <w:rFonts w:ascii="Calibri" w:eastAsia="Calibri" w:hAnsi="Calibri" w:cs="Calibri"/>
        <w:noProof/>
        <w:sz w:val="22"/>
        <w:szCs w:val="22"/>
      </w:rPr>
    </w:pPr>
  </w:p>
  <w:p w14:paraId="25D05C76" w14:textId="755BBCD6" w:rsidR="0043016B" w:rsidRDefault="0043016B">
    <w:pPr>
      <w:rPr>
        <w:rFonts w:ascii="Calibri" w:eastAsia="Calibri" w:hAnsi="Calibri" w:cs="Calibri"/>
        <w:sz w:val="22"/>
        <w:szCs w:val="22"/>
      </w:rPr>
    </w:pPr>
  </w:p>
  <w:p w14:paraId="605125E4" w14:textId="24278D46" w:rsidR="00465D33" w:rsidRDefault="00465D33">
    <w:pPr>
      <w:jc w:val="center"/>
      <w:rPr>
        <w:rFonts w:ascii="Calibri" w:eastAsia="Calibri" w:hAnsi="Calibri" w:cs="Calibri"/>
        <w:sz w:val="22"/>
        <w:szCs w:val="22"/>
      </w:rPr>
    </w:pPr>
  </w:p>
  <w:p w14:paraId="463A0C05" w14:textId="77777777" w:rsidR="00BC2049" w:rsidRDefault="00BC2049" w:rsidP="00BC2049">
    <w:pPr>
      <w:pStyle w:val="Header"/>
    </w:pPr>
    <w:r>
      <w:rPr>
        <w:noProof/>
      </w:rPr>
      <w:drawing>
        <wp:inline distT="0" distB="0" distL="0" distR="0" wp14:anchorId="3AEF2C50" wp14:editId="0483BE3A">
          <wp:extent cx="5943600" cy="878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78205"/>
                  </a:xfrm>
                  <a:prstGeom prst="rect">
                    <a:avLst/>
                  </a:prstGeom>
                  <a:noFill/>
                  <a:ln>
                    <a:noFill/>
                  </a:ln>
                </pic:spPr>
              </pic:pic>
            </a:graphicData>
          </a:graphic>
        </wp:inline>
      </w:drawing>
    </w:r>
  </w:p>
  <w:p w14:paraId="3BEC011F" w14:textId="77777777" w:rsidR="00BC2049" w:rsidRDefault="00BC2049" w:rsidP="00BC2049">
    <w:pPr>
      <w:pStyle w:val="EnvelopeReturn"/>
      <w:jc w:val="center"/>
      <w:rPr>
        <w:sz w:val="22"/>
        <w:szCs w:val="22"/>
      </w:rPr>
    </w:pPr>
  </w:p>
  <w:p w14:paraId="67F3CBEA" w14:textId="77777777" w:rsidR="00BC2049" w:rsidRPr="00653455" w:rsidRDefault="00BC2049" w:rsidP="00BC2049">
    <w:pPr>
      <w:pStyle w:val="EnvelopeReturn"/>
      <w:jc w:val="center"/>
      <w:rPr>
        <w:sz w:val="22"/>
        <w:szCs w:val="22"/>
      </w:rPr>
    </w:pPr>
    <w:r w:rsidRPr="00653455">
      <w:rPr>
        <w:sz w:val="22"/>
        <w:szCs w:val="22"/>
      </w:rPr>
      <w:t>Shalom Mintz D.D.S</w:t>
    </w:r>
    <w:r>
      <w:rPr>
        <w:sz w:val="22"/>
        <w:szCs w:val="22"/>
      </w:rPr>
      <w:t xml:space="preserve">. </w:t>
    </w:r>
    <w:r w:rsidRPr="00653455">
      <w:rPr>
        <w:sz w:val="22"/>
        <w:szCs w:val="22"/>
      </w:rPr>
      <w:t>M.S. P.C.</w:t>
    </w:r>
    <w:r>
      <w:rPr>
        <w:sz w:val="22"/>
        <w:szCs w:val="22"/>
      </w:rPr>
      <w:t xml:space="preserve"> </w:t>
    </w:r>
    <w:r>
      <w:rPr>
        <w:rFonts w:ascii="Urdu Typesetting" w:hAnsi="Urdu Typesetting" w:cs="Urdu Typesetting" w:hint="cs"/>
        <w:sz w:val="22"/>
        <w:szCs w:val="22"/>
      </w:rPr>
      <w:t>•</w:t>
    </w:r>
    <w:r>
      <w:rPr>
        <w:sz w:val="22"/>
        <w:szCs w:val="22"/>
      </w:rPr>
      <w:t xml:space="preserve"> </w:t>
    </w:r>
    <w:r w:rsidRPr="00653455">
      <w:rPr>
        <w:sz w:val="22"/>
        <w:szCs w:val="22"/>
      </w:rPr>
      <w:t>Lisa Nava Cohen D.D.S.</w:t>
    </w:r>
  </w:p>
  <w:p w14:paraId="0EE2BF0E" w14:textId="77777777" w:rsidR="00BC2049" w:rsidRPr="00653455" w:rsidRDefault="00BC2049" w:rsidP="00BC2049">
    <w:pPr>
      <w:pStyle w:val="EnvelopeReturn"/>
      <w:jc w:val="center"/>
      <w:rPr>
        <w:sz w:val="22"/>
        <w:szCs w:val="22"/>
      </w:rPr>
    </w:pPr>
    <w:r w:rsidRPr="00653455">
      <w:rPr>
        <w:sz w:val="22"/>
        <w:szCs w:val="22"/>
      </w:rPr>
      <w:t>873 Route 45 Suite 201</w:t>
    </w:r>
    <w:r>
      <w:rPr>
        <w:sz w:val="22"/>
        <w:szCs w:val="22"/>
      </w:rPr>
      <w:t xml:space="preserve"> </w:t>
    </w:r>
    <w:r w:rsidRPr="00653455">
      <w:rPr>
        <w:sz w:val="22"/>
        <w:szCs w:val="22"/>
      </w:rPr>
      <w:t>New City, N.Y. 10956</w:t>
    </w:r>
  </w:p>
  <w:p w14:paraId="2BC836E8" w14:textId="4D255D49" w:rsidR="00BC2049" w:rsidRDefault="00BC2049" w:rsidP="00BC2049">
    <w:pPr>
      <w:pStyle w:val="EnvelopeReturn"/>
      <w:jc w:val="center"/>
      <w:rPr>
        <w:sz w:val="22"/>
        <w:szCs w:val="22"/>
      </w:rPr>
    </w:pPr>
    <w:r w:rsidRPr="00653455">
      <w:rPr>
        <w:sz w:val="22"/>
        <w:szCs w:val="22"/>
      </w:rPr>
      <w:t>845</w:t>
    </w:r>
    <w:r>
      <w:rPr>
        <w:sz w:val="22"/>
        <w:szCs w:val="22"/>
      </w:rPr>
      <w:t>-</w:t>
    </w:r>
    <w:r w:rsidRPr="00653455">
      <w:rPr>
        <w:sz w:val="22"/>
        <w:szCs w:val="22"/>
      </w:rPr>
      <w:t>259</w:t>
    </w:r>
    <w:r>
      <w:rPr>
        <w:sz w:val="22"/>
        <w:szCs w:val="22"/>
      </w:rPr>
      <w:t>-</w:t>
    </w:r>
    <w:r w:rsidRPr="00653455">
      <w:rPr>
        <w:sz w:val="22"/>
        <w:szCs w:val="22"/>
      </w:rPr>
      <w:t>2500</w:t>
    </w:r>
  </w:p>
  <w:p w14:paraId="2D78856C" w14:textId="15BA14F2" w:rsidR="00BC2049" w:rsidRPr="00FF3EE9" w:rsidRDefault="00BC2049" w:rsidP="00BC2049">
    <w:pPr>
      <w:pStyle w:val="EnvelopeReturn"/>
      <w:jc w:val="center"/>
      <w:rPr>
        <w:sz w:val="22"/>
        <w:szCs w:val="22"/>
      </w:rPr>
    </w:pPr>
    <w:r>
      <w:rPr>
        <w:sz w:val="22"/>
        <w:szCs w:val="22"/>
      </w:rPr>
      <w:t xml:space="preserve">Cell- </w:t>
    </w:r>
    <w:r w:rsidR="002E7387" w:rsidRPr="002E7387">
      <w:rPr>
        <w:sz w:val="22"/>
        <w:szCs w:val="22"/>
      </w:rPr>
      <w:t>845.393.1816</w:t>
    </w:r>
    <w:bookmarkStart w:id="3" w:name="_GoBack"/>
    <w:bookmarkEnd w:id="3"/>
  </w:p>
  <w:p w14:paraId="6DB7CFCF" w14:textId="77777777" w:rsidR="00465D33" w:rsidRDefault="00465D33" w:rsidP="00465D33">
    <w:pPr>
      <w:rPr>
        <w:rFonts w:ascii="Calibri" w:eastAsia="Calibri" w:hAnsi="Calibri" w:cs="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51958"/>
    <w:multiLevelType w:val="multilevel"/>
    <w:tmpl w:val="EA5664DE"/>
    <w:lvl w:ilvl="0">
      <w:start w:val="1"/>
      <w:numFmt w:val="decimal"/>
      <w:lvlText w:val="%1."/>
      <w:lvlJc w:val="left"/>
      <w:pPr>
        <w:ind w:left="1080" w:hanging="72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6174664A"/>
    <w:multiLevelType w:val="multilevel"/>
    <w:tmpl w:val="D7AC7798"/>
    <w:lvl w:ilvl="0">
      <w:start w:val="1"/>
      <w:numFmt w:val="decimal"/>
      <w:lvlText w:val="%1."/>
      <w:lvlJc w:val="left"/>
      <w:pPr>
        <w:ind w:left="840" w:hanging="480"/>
      </w:pPr>
    </w:lvl>
    <w:lvl w:ilvl="1">
      <w:start w:val="1"/>
      <w:numFmt w:val="lowerLetter"/>
      <w:lvlText w:val="%2."/>
      <w:lvlJc w:val="left"/>
      <w:pPr>
        <w:ind w:left="1545" w:hanging="46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55608A"/>
    <w:multiLevelType w:val="multilevel"/>
    <w:tmpl w:val="AC62BABE"/>
    <w:lvl w:ilvl="0">
      <w:start w:val="1"/>
      <w:numFmt w:val="bullet"/>
      <w:lvlText w:val="●"/>
      <w:lvlJc w:val="left"/>
      <w:pPr>
        <w:ind w:left="2160" w:hanging="72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3016B"/>
    <w:rsid w:val="0010200D"/>
    <w:rsid w:val="001A50AA"/>
    <w:rsid w:val="002E7387"/>
    <w:rsid w:val="002F09F8"/>
    <w:rsid w:val="003831FA"/>
    <w:rsid w:val="0043016B"/>
    <w:rsid w:val="00465D33"/>
    <w:rsid w:val="005E371B"/>
    <w:rsid w:val="00932039"/>
    <w:rsid w:val="00AF12D8"/>
    <w:rsid w:val="00BC2049"/>
    <w:rsid w:val="00BC2CBB"/>
    <w:rsid w:val="00BE7833"/>
    <w:rsid w:val="00D461FD"/>
    <w:rsid w:val="00F04B99"/>
    <w:rsid w:val="00FC7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B8714"/>
  <w15:docId w15:val="{F161B144-255E-4FEA-8FFC-B42ADDC0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center"/>
    </w:pPr>
    <w:rPr>
      <w:b/>
    </w:rPr>
  </w:style>
  <w:style w:type="paragraph" w:styleId="Header">
    <w:name w:val="header"/>
    <w:basedOn w:val="Normal"/>
    <w:link w:val="HeaderChar"/>
    <w:uiPriority w:val="99"/>
    <w:unhideWhenUsed/>
    <w:rsid w:val="003831FA"/>
    <w:pPr>
      <w:tabs>
        <w:tab w:val="center" w:pos="4680"/>
        <w:tab w:val="right" w:pos="9360"/>
      </w:tabs>
    </w:pPr>
  </w:style>
  <w:style w:type="character" w:customStyle="1" w:styleId="HeaderChar">
    <w:name w:val="Header Char"/>
    <w:basedOn w:val="DefaultParagraphFont"/>
    <w:link w:val="Header"/>
    <w:uiPriority w:val="99"/>
    <w:rsid w:val="003831FA"/>
  </w:style>
  <w:style w:type="paragraph" w:styleId="Footer">
    <w:name w:val="footer"/>
    <w:basedOn w:val="Normal"/>
    <w:link w:val="FooterChar"/>
    <w:uiPriority w:val="99"/>
    <w:unhideWhenUsed/>
    <w:rsid w:val="003831FA"/>
    <w:pPr>
      <w:tabs>
        <w:tab w:val="center" w:pos="4680"/>
        <w:tab w:val="right" w:pos="9360"/>
      </w:tabs>
    </w:pPr>
  </w:style>
  <w:style w:type="character" w:customStyle="1" w:styleId="FooterChar">
    <w:name w:val="Footer Char"/>
    <w:basedOn w:val="DefaultParagraphFont"/>
    <w:link w:val="Footer"/>
    <w:uiPriority w:val="99"/>
    <w:rsid w:val="003831FA"/>
  </w:style>
  <w:style w:type="paragraph" w:styleId="EnvelopeReturn">
    <w:name w:val="envelope return"/>
    <w:basedOn w:val="Normal"/>
    <w:uiPriority w:val="99"/>
    <w:unhideWhenUsed/>
    <w:rsid w:val="00BC2049"/>
    <w:rPr>
      <w:rFonts w:asciiTheme="majorHAnsi" w:eastAsiaTheme="majorEastAsia"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Mintz</dc:creator>
  <cp:keywords/>
  <dc:description/>
  <cp:lastModifiedBy>Deborah Mintz</cp:lastModifiedBy>
  <cp:revision>5</cp:revision>
  <dcterms:created xsi:type="dcterms:W3CDTF">2019-08-13T16:33:00Z</dcterms:created>
  <dcterms:modified xsi:type="dcterms:W3CDTF">2019-12-31T17:23:00Z</dcterms:modified>
</cp:coreProperties>
</file>